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60" w:type="dxa"/>
        <w:tblInd w:w="-252" w:type="dxa"/>
        <w:tblLayout w:type="fixed"/>
        <w:tblCellMar>
          <w:top w:w="0" w:type="dxa"/>
          <w:left w:w="108" w:type="dxa"/>
          <w:bottom w:w="0" w:type="dxa"/>
          <w:right w:w="108" w:type="dxa"/>
        </w:tblCellMar>
      </w:tblPr>
      <w:tblGrid>
        <w:gridCol w:w="3420"/>
        <w:gridCol w:w="236"/>
        <w:gridCol w:w="6604"/>
      </w:tblGrid>
      <w:tr>
        <w:tblPrEx>
          <w:tblCellMar>
            <w:top w:w="0" w:type="dxa"/>
            <w:left w:w="108" w:type="dxa"/>
            <w:bottom w:w="0" w:type="dxa"/>
            <w:right w:w="108" w:type="dxa"/>
          </w:tblCellMar>
        </w:tblPrEx>
        <w:tc>
          <w:tcPr>
            <w:tcW w:w="3420" w:type="dxa"/>
          </w:tcPr>
          <w:p>
            <w:pPr>
              <w:spacing w:line="240" w:lineRule="atLeast"/>
              <w:rPr>
                <w:rFonts w:ascii=".VnTimeH" w:hAnsi=".VnTimeH" w:cs=".VnTimeH"/>
                <w:sz w:val="26"/>
                <w:szCs w:val="26"/>
                <w:lang w:val="nl-NL"/>
              </w:rPr>
            </w:pPr>
            <w:bookmarkStart w:id="0" w:name="_GoBack"/>
            <w:bookmarkEnd w:id="0"/>
            <w:r>
              <w:rPr>
                <w:b/>
                <w:sz w:val="26"/>
                <w:szCs w:val="26"/>
                <w:lang w:val="nl-NL"/>
              </w:rPr>
              <w:t>Đơn vị báo cáo:......................</w:t>
            </w:r>
          </w:p>
        </w:tc>
        <w:tc>
          <w:tcPr>
            <w:tcW w:w="236" w:type="dxa"/>
          </w:tcPr>
          <w:p>
            <w:pPr>
              <w:spacing w:line="240" w:lineRule="atLeast"/>
              <w:jc w:val="right"/>
              <w:rPr>
                <w:sz w:val="26"/>
                <w:szCs w:val="26"/>
                <w:lang w:val="nl-NL"/>
              </w:rPr>
            </w:pPr>
          </w:p>
        </w:tc>
        <w:tc>
          <w:tcPr>
            <w:tcW w:w="6604" w:type="dxa"/>
          </w:tcPr>
          <w:p>
            <w:pPr>
              <w:spacing w:line="0" w:lineRule="atLeast"/>
              <w:rPr>
                <w:b/>
                <w:sz w:val="26"/>
                <w:szCs w:val="26"/>
                <w:lang w:val="nl-NL"/>
              </w:rPr>
            </w:pPr>
            <w:r>
              <w:rPr>
                <w:b/>
                <w:sz w:val="26"/>
                <w:szCs w:val="26"/>
                <w:lang w:val="nl-NL"/>
              </w:rPr>
              <w:t xml:space="preserve">                                          Mẫu số B 03 – DN</w:t>
            </w:r>
          </w:p>
        </w:tc>
      </w:tr>
      <w:tr>
        <w:tblPrEx>
          <w:tblCellMar>
            <w:top w:w="0" w:type="dxa"/>
            <w:left w:w="108" w:type="dxa"/>
            <w:bottom w:w="0" w:type="dxa"/>
            <w:right w:w="108" w:type="dxa"/>
          </w:tblCellMar>
        </w:tblPrEx>
        <w:tc>
          <w:tcPr>
            <w:tcW w:w="3420" w:type="dxa"/>
          </w:tcPr>
          <w:p>
            <w:pPr>
              <w:spacing w:line="240" w:lineRule="atLeast"/>
              <w:rPr>
                <w:rFonts w:ascii=".VnTime" w:hAnsi=".VnTime" w:cs=".VnTimeH"/>
                <w:sz w:val="26"/>
                <w:szCs w:val="26"/>
                <w:lang w:val="nl-NL"/>
              </w:rPr>
            </w:pPr>
            <w:r>
              <w:rPr>
                <w:b/>
                <w:sz w:val="26"/>
                <w:szCs w:val="26"/>
                <w:lang w:val="nl-NL"/>
              </w:rPr>
              <w:t>Địa chỉ:…………...................</w:t>
            </w:r>
          </w:p>
        </w:tc>
        <w:tc>
          <w:tcPr>
            <w:tcW w:w="236" w:type="dxa"/>
          </w:tcPr>
          <w:p>
            <w:pPr>
              <w:spacing w:line="240" w:lineRule="atLeast"/>
              <w:jc w:val="center"/>
              <w:rPr>
                <w:sz w:val="26"/>
                <w:szCs w:val="26"/>
                <w:lang w:val="nl-NL"/>
              </w:rPr>
            </w:pPr>
          </w:p>
        </w:tc>
        <w:tc>
          <w:tcPr>
            <w:tcW w:w="6604" w:type="dxa"/>
          </w:tcPr>
          <w:p>
            <w:pPr>
              <w:spacing w:line="0" w:lineRule="atLeast"/>
              <w:ind w:firstLine="706"/>
              <w:jc w:val="center"/>
              <w:rPr>
                <w:sz w:val="26"/>
                <w:szCs w:val="26"/>
                <w:lang w:val="nl-NL"/>
              </w:rPr>
            </w:pPr>
            <w:r>
              <w:rPr>
                <w:sz w:val="26"/>
                <w:szCs w:val="26"/>
                <w:lang w:val="nl-NL"/>
              </w:rPr>
              <w:t xml:space="preserve">      (Ban hành theo Thông tư số 200/2014/TT-BTC</w:t>
            </w:r>
          </w:p>
          <w:p>
            <w:pPr>
              <w:spacing w:line="0" w:lineRule="atLeast"/>
              <w:ind w:firstLine="706"/>
              <w:jc w:val="center"/>
              <w:rPr>
                <w:sz w:val="26"/>
                <w:szCs w:val="26"/>
                <w:lang w:val="nl-NL"/>
              </w:rPr>
            </w:pPr>
            <w:r>
              <w:rPr>
                <w:sz w:val="26"/>
                <w:szCs w:val="26"/>
                <w:lang w:val="nl-NL"/>
              </w:rPr>
              <w:t xml:space="preserve">          Ngày 22/12/2014 của Bộ Tài chính)</w:t>
            </w:r>
          </w:p>
        </w:tc>
      </w:tr>
    </w:tbl>
    <w:p>
      <w:pPr>
        <w:spacing w:line="240" w:lineRule="atLeast"/>
        <w:jc w:val="center"/>
        <w:rPr>
          <w:rFonts w:ascii=".VnTime" w:hAnsi=".VnTime" w:cs=".VnTimeH"/>
          <w:b/>
          <w:bCs/>
          <w:sz w:val="26"/>
          <w:szCs w:val="26"/>
          <w:lang w:val="nl-NL"/>
        </w:rPr>
      </w:pPr>
    </w:p>
    <w:p>
      <w:pPr>
        <w:spacing w:line="240" w:lineRule="atLeast"/>
        <w:jc w:val="center"/>
        <w:rPr>
          <w:b/>
          <w:bCs/>
          <w:sz w:val="26"/>
          <w:szCs w:val="26"/>
          <w:lang w:val="nl-NL"/>
        </w:rPr>
      </w:pPr>
      <w:r>
        <w:rPr>
          <w:b/>
          <w:bCs/>
          <w:sz w:val="26"/>
          <w:szCs w:val="26"/>
          <w:lang w:val="nl-NL"/>
        </w:rPr>
        <w:t>BÁO CÁO LƯU CHUYỂN TIỀN TỆ</w:t>
      </w:r>
    </w:p>
    <w:p>
      <w:pPr>
        <w:spacing w:line="240" w:lineRule="atLeast"/>
        <w:jc w:val="center"/>
        <w:rPr>
          <w:b/>
          <w:bCs/>
          <w:i/>
          <w:iCs/>
          <w:sz w:val="26"/>
          <w:szCs w:val="26"/>
          <w:lang w:val="nl-NL"/>
        </w:rPr>
      </w:pPr>
      <w:r>
        <w:rPr>
          <w:b/>
          <w:bCs/>
          <w:i/>
          <w:iCs/>
          <w:sz w:val="26"/>
          <w:szCs w:val="26"/>
          <w:lang w:val="nl-NL"/>
        </w:rPr>
        <w:t>(Theo phương pháp gián tiếp) (*)</w:t>
      </w:r>
    </w:p>
    <w:p>
      <w:pPr>
        <w:spacing w:line="240" w:lineRule="atLeast"/>
        <w:jc w:val="center"/>
        <w:rPr>
          <w:i/>
          <w:iCs/>
          <w:sz w:val="26"/>
          <w:szCs w:val="26"/>
          <w:lang w:val="nl-NL"/>
        </w:rPr>
      </w:pPr>
      <w:r>
        <w:rPr>
          <w:sz w:val="26"/>
          <w:szCs w:val="26"/>
          <w:lang w:val="nl-NL"/>
        </w:rPr>
        <w:t>Năm….</w:t>
      </w:r>
    </w:p>
    <w:p>
      <w:pPr>
        <w:spacing w:line="240" w:lineRule="atLeast"/>
        <w:jc w:val="right"/>
        <w:rPr>
          <w:i/>
          <w:iCs/>
          <w:sz w:val="26"/>
          <w:szCs w:val="26"/>
          <w:lang w:val="nl-NL"/>
        </w:rPr>
      </w:pPr>
      <w:r>
        <w:rPr>
          <w:i/>
          <w:iCs/>
          <w:sz w:val="26"/>
          <w:szCs w:val="26"/>
          <w:lang w:val="nl-NL"/>
        </w:rPr>
        <w:tab/>
      </w:r>
      <w:r>
        <w:rPr>
          <w:i/>
          <w:iCs/>
          <w:sz w:val="26"/>
          <w:szCs w:val="26"/>
          <w:lang w:val="nl-NL"/>
        </w:rPr>
        <w:t>Đơn vị tính: ...........</w:t>
      </w:r>
    </w:p>
    <w:tbl>
      <w:tblPr>
        <w:tblStyle w:val="3"/>
        <w:tblW w:w="10260" w:type="dxa"/>
        <w:tblInd w:w="-252"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6660"/>
        <w:gridCol w:w="720"/>
        <w:gridCol w:w="1080"/>
        <w:gridCol w:w="900"/>
        <w:gridCol w:w="900"/>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center"/>
              <w:rPr>
                <w:b/>
                <w:sz w:val="26"/>
                <w:szCs w:val="26"/>
                <w:lang w:val="nl-NL"/>
              </w:rPr>
            </w:pPr>
            <w:r>
              <w:rPr>
                <w:b/>
                <w:sz w:val="26"/>
                <w:szCs w:val="26"/>
                <w:lang w:val="nl-NL"/>
              </w:rPr>
              <w:t>Chỉ tiêu</w:t>
            </w:r>
          </w:p>
        </w:tc>
        <w:tc>
          <w:tcPr>
            <w:tcW w:w="720" w:type="dxa"/>
          </w:tcPr>
          <w:p>
            <w:pPr>
              <w:spacing w:line="0" w:lineRule="atLeast"/>
              <w:jc w:val="center"/>
              <w:rPr>
                <w:b/>
                <w:sz w:val="26"/>
                <w:szCs w:val="26"/>
                <w:lang w:val="nl-NL"/>
              </w:rPr>
            </w:pPr>
            <w:r>
              <w:rPr>
                <w:b/>
                <w:sz w:val="26"/>
                <w:szCs w:val="26"/>
                <w:lang w:val="nl-NL"/>
              </w:rPr>
              <w:t>Mã số</w:t>
            </w:r>
          </w:p>
        </w:tc>
        <w:tc>
          <w:tcPr>
            <w:tcW w:w="1080" w:type="dxa"/>
            <w:tcBorders>
              <w:top w:val="single" w:color="auto" w:sz="12" w:space="0"/>
              <w:bottom w:val="single" w:color="auto" w:sz="6" w:space="0"/>
              <w:right w:val="single" w:color="auto" w:sz="6" w:space="0"/>
            </w:tcBorders>
          </w:tcPr>
          <w:p>
            <w:pPr>
              <w:spacing w:line="0" w:lineRule="atLeast"/>
              <w:jc w:val="center"/>
              <w:rPr>
                <w:b/>
                <w:sz w:val="24"/>
                <w:lang w:val="nl-NL"/>
              </w:rPr>
            </w:pPr>
            <w:r>
              <w:rPr>
                <w:b/>
                <w:sz w:val="24"/>
                <w:lang w:val="nl-NL"/>
              </w:rPr>
              <w:t>Thuyết minh</w:t>
            </w:r>
          </w:p>
        </w:tc>
        <w:tc>
          <w:tcPr>
            <w:tcW w:w="900" w:type="dxa"/>
            <w:tcBorders>
              <w:left w:val="nil"/>
            </w:tcBorders>
          </w:tcPr>
          <w:p>
            <w:pPr>
              <w:spacing w:line="0" w:lineRule="atLeast"/>
              <w:jc w:val="center"/>
              <w:rPr>
                <w:b/>
                <w:sz w:val="24"/>
                <w:lang w:val="nl-NL"/>
              </w:rPr>
            </w:pPr>
            <w:r>
              <w:rPr>
                <w:b/>
                <w:sz w:val="24"/>
                <w:lang w:val="nl-NL"/>
              </w:rPr>
              <w:t>N</w:t>
            </w:r>
            <w:r>
              <w:rPr>
                <w:rFonts w:hint="eastAsia"/>
                <w:b/>
                <w:sz w:val="24"/>
                <w:lang w:val="nl-NL"/>
              </w:rPr>
              <w:t>ă</w:t>
            </w:r>
            <w:r>
              <w:rPr>
                <w:b/>
                <w:sz w:val="24"/>
                <w:lang w:val="nl-NL"/>
              </w:rPr>
              <w:t>m nay</w:t>
            </w:r>
          </w:p>
        </w:tc>
        <w:tc>
          <w:tcPr>
            <w:tcW w:w="900" w:type="dxa"/>
            <w:tcBorders>
              <w:left w:val="nil"/>
            </w:tcBorders>
          </w:tcPr>
          <w:p>
            <w:pPr>
              <w:spacing w:line="0" w:lineRule="atLeast"/>
              <w:jc w:val="center"/>
              <w:rPr>
                <w:b/>
                <w:sz w:val="24"/>
                <w:lang w:val="nl-NL"/>
              </w:rPr>
            </w:pPr>
            <w:r>
              <w:rPr>
                <w:b/>
                <w:sz w:val="24"/>
                <w:lang w:val="nl-NL"/>
              </w:rPr>
              <w:t>N</w:t>
            </w:r>
            <w:r>
              <w:rPr>
                <w:rFonts w:hint="eastAsia"/>
                <w:b/>
                <w:sz w:val="24"/>
                <w:lang w:val="nl-NL"/>
              </w:rPr>
              <w:t>ă</w:t>
            </w:r>
            <w:r>
              <w:rPr>
                <w:b/>
                <w:sz w:val="24"/>
                <w:lang w:val="nl-NL"/>
              </w:rPr>
              <w:t>m tr</w:t>
            </w:r>
            <w:r>
              <w:rPr>
                <w:rFonts w:hint="eastAsia"/>
                <w:b/>
                <w:sz w:val="24"/>
                <w:lang w:val="nl-NL"/>
              </w:rPr>
              <w:t>ư</w:t>
            </w:r>
            <w:r>
              <w:rPr>
                <w:b/>
                <w:sz w:val="24"/>
                <w:lang w:val="nl-NL"/>
              </w:rPr>
              <w:t>ớc</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Borders>
              <w:top w:val="single" w:color="auto" w:sz="6" w:space="0"/>
              <w:bottom w:val="single" w:color="auto" w:sz="6" w:space="0"/>
            </w:tcBorders>
          </w:tcPr>
          <w:p>
            <w:pPr>
              <w:spacing w:line="0" w:lineRule="atLeast"/>
              <w:jc w:val="center"/>
              <w:rPr>
                <w:sz w:val="26"/>
                <w:szCs w:val="26"/>
                <w:lang w:val="nl-NL"/>
              </w:rPr>
            </w:pPr>
            <w:r>
              <w:rPr>
                <w:sz w:val="26"/>
                <w:szCs w:val="26"/>
                <w:lang w:val="nl-NL"/>
              </w:rPr>
              <w:t>1</w:t>
            </w:r>
          </w:p>
        </w:tc>
        <w:tc>
          <w:tcPr>
            <w:tcW w:w="720" w:type="dxa"/>
            <w:tcBorders>
              <w:top w:val="single" w:color="auto" w:sz="6" w:space="0"/>
              <w:bottom w:val="single" w:color="auto" w:sz="6" w:space="0"/>
            </w:tcBorders>
          </w:tcPr>
          <w:p>
            <w:pPr>
              <w:spacing w:line="0" w:lineRule="atLeast"/>
              <w:jc w:val="center"/>
              <w:rPr>
                <w:sz w:val="26"/>
                <w:szCs w:val="26"/>
                <w:lang w:val="nl-NL"/>
              </w:rPr>
            </w:pPr>
            <w:r>
              <w:rPr>
                <w:sz w:val="26"/>
                <w:szCs w:val="26"/>
                <w:lang w:val="nl-NL"/>
              </w:rPr>
              <w:t>2</w:t>
            </w:r>
          </w:p>
        </w:tc>
        <w:tc>
          <w:tcPr>
            <w:tcW w:w="1080" w:type="dxa"/>
            <w:tcBorders>
              <w:top w:val="single" w:color="auto" w:sz="6" w:space="0"/>
              <w:bottom w:val="single" w:color="auto" w:sz="6" w:space="0"/>
              <w:right w:val="single" w:color="auto" w:sz="6" w:space="0"/>
            </w:tcBorders>
          </w:tcPr>
          <w:p>
            <w:pPr>
              <w:spacing w:line="0" w:lineRule="atLeast"/>
              <w:jc w:val="center"/>
              <w:rPr>
                <w:sz w:val="26"/>
                <w:szCs w:val="26"/>
                <w:lang w:val="nl-NL"/>
              </w:rPr>
            </w:pPr>
            <w:r>
              <w:rPr>
                <w:sz w:val="26"/>
                <w:szCs w:val="26"/>
                <w:lang w:val="nl-NL"/>
              </w:rPr>
              <w:t>3</w:t>
            </w:r>
          </w:p>
        </w:tc>
        <w:tc>
          <w:tcPr>
            <w:tcW w:w="900" w:type="dxa"/>
            <w:tcBorders>
              <w:top w:val="single" w:color="auto" w:sz="6" w:space="0"/>
              <w:left w:val="nil"/>
              <w:bottom w:val="single" w:color="auto" w:sz="6" w:space="0"/>
            </w:tcBorders>
          </w:tcPr>
          <w:p>
            <w:pPr>
              <w:spacing w:line="0" w:lineRule="atLeast"/>
              <w:jc w:val="center"/>
              <w:rPr>
                <w:sz w:val="26"/>
                <w:szCs w:val="26"/>
                <w:lang w:val="nl-NL"/>
              </w:rPr>
            </w:pPr>
            <w:r>
              <w:rPr>
                <w:sz w:val="26"/>
                <w:szCs w:val="26"/>
                <w:lang w:val="nl-NL"/>
              </w:rPr>
              <w:t>4</w:t>
            </w:r>
          </w:p>
        </w:tc>
        <w:tc>
          <w:tcPr>
            <w:tcW w:w="900" w:type="dxa"/>
            <w:tcBorders>
              <w:top w:val="single" w:color="auto" w:sz="6" w:space="0"/>
              <w:left w:val="nil"/>
              <w:bottom w:val="single" w:color="auto" w:sz="6" w:space="0"/>
            </w:tcBorders>
          </w:tcPr>
          <w:p>
            <w:pPr>
              <w:spacing w:line="0" w:lineRule="atLeast"/>
              <w:jc w:val="center"/>
              <w:rPr>
                <w:sz w:val="26"/>
                <w:szCs w:val="26"/>
                <w:lang w:val="nl-NL"/>
              </w:rPr>
            </w:pPr>
            <w:r>
              <w:rPr>
                <w:sz w:val="26"/>
                <w:szCs w:val="26"/>
                <w:lang w:val="nl-NL"/>
              </w:rPr>
              <w:t>5</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p>
        </w:tc>
        <w:tc>
          <w:tcPr>
            <w:tcW w:w="720" w:type="dxa"/>
          </w:tcPr>
          <w:p>
            <w:pPr>
              <w:spacing w:line="0" w:lineRule="atLeast"/>
              <w:jc w:val="center"/>
              <w:rPr>
                <w:sz w:val="26"/>
                <w:szCs w:val="26"/>
                <w:lang w:val="nl-NL"/>
              </w:rPr>
            </w:pPr>
          </w:p>
        </w:tc>
        <w:tc>
          <w:tcPr>
            <w:tcW w:w="1080" w:type="dxa"/>
            <w:tcBorders>
              <w:top w:val="single" w:color="auto" w:sz="6" w:space="0"/>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I. Lưu chuyển tiền từ hoạt động kinh doanh</w:t>
            </w:r>
          </w:p>
        </w:tc>
        <w:tc>
          <w:tcPr>
            <w:tcW w:w="720" w:type="dxa"/>
          </w:tcPr>
          <w:p>
            <w:pPr>
              <w:spacing w:line="0" w:lineRule="atLeast"/>
              <w:jc w:val="center"/>
              <w:rPr>
                <w:sz w:val="26"/>
                <w:szCs w:val="26"/>
                <w:lang w:val="nl-NL"/>
              </w:rPr>
            </w:pPr>
          </w:p>
        </w:tc>
        <w:tc>
          <w:tcPr>
            <w:tcW w:w="1080" w:type="dxa"/>
            <w:tcBorders>
              <w:top w:val="single" w:color="auto" w:sz="6" w:space="0"/>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1. Lợi nhuận trước thuế</w:t>
            </w:r>
          </w:p>
        </w:tc>
        <w:tc>
          <w:tcPr>
            <w:tcW w:w="720" w:type="dxa"/>
          </w:tcPr>
          <w:p>
            <w:pPr>
              <w:spacing w:line="0" w:lineRule="atLeast"/>
              <w:jc w:val="center"/>
              <w:rPr>
                <w:sz w:val="26"/>
                <w:szCs w:val="26"/>
                <w:lang w:val="nl-NL"/>
              </w:rPr>
            </w:pPr>
            <w:r>
              <w:rPr>
                <w:sz w:val="26"/>
                <w:szCs w:val="26"/>
                <w:lang w:val="nl-NL"/>
              </w:rPr>
              <w:t>01</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2. Điều chỉnh cho các khoản</w:t>
            </w:r>
          </w:p>
        </w:tc>
        <w:tc>
          <w:tcPr>
            <w:tcW w:w="720" w:type="dxa"/>
          </w:tcPr>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Khấu hao TSCĐ và BĐSĐT</w:t>
            </w:r>
          </w:p>
        </w:tc>
        <w:tc>
          <w:tcPr>
            <w:tcW w:w="720" w:type="dxa"/>
          </w:tcPr>
          <w:p>
            <w:pPr>
              <w:spacing w:line="0" w:lineRule="atLeast"/>
              <w:jc w:val="center"/>
              <w:rPr>
                <w:sz w:val="26"/>
                <w:szCs w:val="26"/>
                <w:lang w:val="nl-NL"/>
              </w:rPr>
            </w:pPr>
            <w:r>
              <w:rPr>
                <w:sz w:val="26"/>
                <w:szCs w:val="26"/>
                <w:lang w:val="nl-NL"/>
              </w:rPr>
              <w:t>02</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Các khoản dự phòng</w:t>
            </w:r>
          </w:p>
        </w:tc>
        <w:tc>
          <w:tcPr>
            <w:tcW w:w="720" w:type="dxa"/>
          </w:tcPr>
          <w:p>
            <w:pPr>
              <w:spacing w:line="0" w:lineRule="atLeast"/>
              <w:jc w:val="center"/>
              <w:rPr>
                <w:sz w:val="26"/>
                <w:szCs w:val="26"/>
                <w:lang w:val="nl-NL"/>
              </w:rPr>
            </w:pPr>
            <w:r>
              <w:rPr>
                <w:sz w:val="26"/>
                <w:szCs w:val="26"/>
                <w:lang w:val="nl-NL"/>
              </w:rPr>
              <w:t>03</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xml:space="preserve">- Lãi, lỗ chênh lệch tỷ giá hối đoái </w:t>
            </w:r>
            <w:r>
              <w:rPr>
                <w:bCs/>
                <w:iCs/>
                <w:sz w:val="26"/>
                <w:szCs w:val="26"/>
                <w:lang w:val="nl-NL"/>
              </w:rPr>
              <w:t>do đánh giá lại các khoản mục tiền tệ có gốc ngoại tệ</w:t>
            </w:r>
          </w:p>
        </w:tc>
        <w:tc>
          <w:tcPr>
            <w:tcW w:w="720" w:type="dxa"/>
          </w:tcPr>
          <w:p>
            <w:pPr>
              <w:spacing w:line="0" w:lineRule="atLeast"/>
              <w:jc w:val="center"/>
              <w:rPr>
                <w:sz w:val="26"/>
                <w:szCs w:val="26"/>
                <w:lang w:val="nl-NL"/>
              </w:rPr>
            </w:pPr>
            <w:r>
              <w:rPr>
                <w:sz w:val="26"/>
                <w:szCs w:val="26"/>
                <w:lang w:val="nl-NL"/>
              </w:rPr>
              <w:t>04</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Lãi, lỗ từ hoạt động đầu tư</w:t>
            </w:r>
          </w:p>
        </w:tc>
        <w:tc>
          <w:tcPr>
            <w:tcW w:w="720" w:type="dxa"/>
          </w:tcPr>
          <w:p>
            <w:pPr>
              <w:spacing w:line="0" w:lineRule="atLeast"/>
              <w:jc w:val="center"/>
              <w:rPr>
                <w:sz w:val="26"/>
                <w:szCs w:val="26"/>
                <w:lang w:val="nl-NL"/>
              </w:rPr>
            </w:pPr>
            <w:r>
              <w:rPr>
                <w:sz w:val="26"/>
                <w:szCs w:val="26"/>
                <w:lang w:val="nl-NL"/>
              </w:rPr>
              <w:t>05</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Chi phí lãi vay</w:t>
            </w:r>
          </w:p>
          <w:p>
            <w:pPr>
              <w:spacing w:line="0" w:lineRule="atLeast"/>
              <w:jc w:val="both"/>
              <w:rPr>
                <w:sz w:val="26"/>
                <w:szCs w:val="26"/>
                <w:lang w:val="nl-NL"/>
              </w:rPr>
            </w:pPr>
            <w:r>
              <w:rPr>
                <w:sz w:val="26"/>
                <w:szCs w:val="26"/>
                <w:lang w:val="nl-NL"/>
              </w:rPr>
              <w:t xml:space="preserve">- Các khoản điều chỉnh khác </w:t>
            </w:r>
          </w:p>
        </w:tc>
        <w:tc>
          <w:tcPr>
            <w:tcW w:w="720" w:type="dxa"/>
          </w:tcPr>
          <w:p>
            <w:pPr>
              <w:spacing w:line="0" w:lineRule="atLeast"/>
              <w:jc w:val="center"/>
              <w:rPr>
                <w:sz w:val="26"/>
                <w:szCs w:val="26"/>
                <w:lang w:val="nl-NL"/>
              </w:rPr>
            </w:pPr>
            <w:r>
              <w:rPr>
                <w:sz w:val="26"/>
                <w:szCs w:val="26"/>
                <w:lang w:val="nl-NL"/>
              </w:rPr>
              <w:t>06</w:t>
            </w:r>
          </w:p>
          <w:p>
            <w:pPr>
              <w:spacing w:line="0" w:lineRule="atLeast"/>
              <w:jc w:val="center"/>
              <w:rPr>
                <w:sz w:val="26"/>
                <w:szCs w:val="26"/>
                <w:lang w:val="nl-NL"/>
              </w:rPr>
            </w:pPr>
            <w:r>
              <w:rPr>
                <w:sz w:val="26"/>
                <w:szCs w:val="26"/>
                <w:lang w:val="nl-NL"/>
              </w:rPr>
              <w:t>07</w:t>
            </w:r>
          </w:p>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3. Lợi nhuận từ hoạt động kinh doanh trước thay đổi vốn lưu động</w:t>
            </w:r>
          </w:p>
        </w:tc>
        <w:tc>
          <w:tcPr>
            <w:tcW w:w="720" w:type="dxa"/>
          </w:tcPr>
          <w:p>
            <w:pPr>
              <w:spacing w:line="0" w:lineRule="atLeast"/>
              <w:jc w:val="center"/>
              <w:rPr>
                <w:sz w:val="26"/>
                <w:szCs w:val="26"/>
                <w:lang w:val="nl-NL"/>
              </w:rPr>
            </w:pPr>
            <w:r>
              <w:rPr>
                <w:sz w:val="26"/>
                <w:szCs w:val="26"/>
                <w:lang w:val="nl-NL"/>
              </w:rPr>
              <w:t>08</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Tăng, giảm các khoản phải thu</w:t>
            </w:r>
          </w:p>
        </w:tc>
        <w:tc>
          <w:tcPr>
            <w:tcW w:w="720" w:type="dxa"/>
          </w:tcPr>
          <w:p>
            <w:pPr>
              <w:spacing w:line="0" w:lineRule="atLeast"/>
              <w:jc w:val="center"/>
              <w:rPr>
                <w:sz w:val="26"/>
                <w:szCs w:val="26"/>
                <w:lang w:val="nl-NL"/>
              </w:rPr>
            </w:pPr>
            <w:r>
              <w:rPr>
                <w:sz w:val="26"/>
                <w:szCs w:val="26"/>
                <w:lang w:val="nl-NL"/>
              </w:rPr>
              <w:t>09</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Tăng, giảm hàng tồn kho</w:t>
            </w:r>
          </w:p>
        </w:tc>
        <w:tc>
          <w:tcPr>
            <w:tcW w:w="720" w:type="dxa"/>
          </w:tcPr>
          <w:p>
            <w:pPr>
              <w:spacing w:line="0" w:lineRule="atLeast"/>
              <w:jc w:val="center"/>
              <w:rPr>
                <w:sz w:val="26"/>
                <w:szCs w:val="26"/>
                <w:lang w:val="nl-NL"/>
              </w:rPr>
            </w:pPr>
            <w:r>
              <w:rPr>
                <w:sz w:val="26"/>
                <w:szCs w:val="26"/>
                <w:lang w:val="nl-NL"/>
              </w:rPr>
              <w:t>10</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Tăng, giảm các khoản phải trả (Không kể lãi vay phải trả, thuế thu nhập doanh nghiệp phải nộp)</w:t>
            </w:r>
          </w:p>
        </w:tc>
        <w:tc>
          <w:tcPr>
            <w:tcW w:w="720" w:type="dxa"/>
          </w:tcPr>
          <w:p>
            <w:pPr>
              <w:spacing w:line="0" w:lineRule="atLeast"/>
              <w:jc w:val="center"/>
              <w:rPr>
                <w:sz w:val="26"/>
                <w:szCs w:val="26"/>
                <w:lang w:val="nl-NL"/>
              </w:rPr>
            </w:pPr>
            <w:r>
              <w:rPr>
                <w:sz w:val="26"/>
                <w:szCs w:val="26"/>
                <w:lang w:val="nl-NL"/>
              </w:rPr>
              <w:t>11</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Tăng, giảm chi phí trả trước</w:t>
            </w:r>
          </w:p>
        </w:tc>
        <w:tc>
          <w:tcPr>
            <w:tcW w:w="720" w:type="dxa"/>
          </w:tcPr>
          <w:p>
            <w:pPr>
              <w:spacing w:line="0" w:lineRule="atLeast"/>
              <w:jc w:val="center"/>
              <w:rPr>
                <w:sz w:val="26"/>
                <w:szCs w:val="26"/>
                <w:lang w:val="nl-NL"/>
              </w:rPr>
            </w:pPr>
            <w:r>
              <w:rPr>
                <w:sz w:val="26"/>
                <w:szCs w:val="26"/>
                <w:lang w:val="nl-NL"/>
              </w:rPr>
              <w:t>12</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Tăng, giảm chứng khoán kinh doanh</w:t>
            </w:r>
          </w:p>
        </w:tc>
        <w:tc>
          <w:tcPr>
            <w:tcW w:w="720" w:type="dxa"/>
          </w:tcPr>
          <w:p>
            <w:pPr>
              <w:spacing w:line="0" w:lineRule="atLeast"/>
              <w:jc w:val="center"/>
              <w:rPr>
                <w:sz w:val="26"/>
                <w:szCs w:val="26"/>
                <w:lang w:val="nl-NL"/>
              </w:rPr>
            </w:pPr>
            <w:r>
              <w:rPr>
                <w:sz w:val="26"/>
                <w:szCs w:val="26"/>
                <w:lang w:val="nl-NL"/>
              </w:rPr>
              <w:t>13</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Tiền lãi vay đã trả</w:t>
            </w:r>
          </w:p>
        </w:tc>
        <w:tc>
          <w:tcPr>
            <w:tcW w:w="720" w:type="dxa"/>
          </w:tcPr>
          <w:p>
            <w:pPr>
              <w:spacing w:line="0" w:lineRule="atLeast"/>
              <w:jc w:val="center"/>
              <w:rPr>
                <w:sz w:val="26"/>
                <w:szCs w:val="26"/>
                <w:lang w:val="nl-NL"/>
              </w:rPr>
            </w:pPr>
            <w:r>
              <w:rPr>
                <w:sz w:val="26"/>
                <w:szCs w:val="26"/>
                <w:lang w:val="nl-NL"/>
              </w:rPr>
              <w:t>14</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Thuế thu nhập doanh nghiệp đã nộp</w:t>
            </w:r>
          </w:p>
        </w:tc>
        <w:tc>
          <w:tcPr>
            <w:tcW w:w="720" w:type="dxa"/>
          </w:tcPr>
          <w:p>
            <w:pPr>
              <w:spacing w:line="0" w:lineRule="atLeast"/>
              <w:jc w:val="center"/>
              <w:rPr>
                <w:sz w:val="26"/>
                <w:szCs w:val="26"/>
                <w:lang w:val="nl-NL"/>
              </w:rPr>
            </w:pPr>
            <w:r>
              <w:rPr>
                <w:sz w:val="26"/>
                <w:szCs w:val="26"/>
                <w:lang w:val="nl-NL"/>
              </w:rPr>
              <w:t>15</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Tiền thu khác từ hoạt động kinh doanh</w:t>
            </w:r>
          </w:p>
        </w:tc>
        <w:tc>
          <w:tcPr>
            <w:tcW w:w="720" w:type="dxa"/>
          </w:tcPr>
          <w:p>
            <w:pPr>
              <w:spacing w:line="0" w:lineRule="atLeast"/>
              <w:jc w:val="center"/>
              <w:rPr>
                <w:sz w:val="26"/>
                <w:szCs w:val="26"/>
                <w:lang w:val="nl-NL"/>
              </w:rPr>
            </w:pPr>
            <w:r>
              <w:rPr>
                <w:sz w:val="26"/>
                <w:szCs w:val="26"/>
                <w:lang w:val="nl-NL"/>
              </w:rPr>
              <w:t>16</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 Tiền chi khác cho hoạt động kinh doanh</w:t>
            </w:r>
          </w:p>
        </w:tc>
        <w:tc>
          <w:tcPr>
            <w:tcW w:w="720" w:type="dxa"/>
          </w:tcPr>
          <w:p>
            <w:pPr>
              <w:spacing w:line="0" w:lineRule="atLeast"/>
              <w:jc w:val="center"/>
              <w:rPr>
                <w:sz w:val="26"/>
                <w:szCs w:val="26"/>
                <w:lang w:val="nl-NL"/>
              </w:rPr>
            </w:pPr>
            <w:r>
              <w:rPr>
                <w:sz w:val="26"/>
                <w:szCs w:val="26"/>
                <w:lang w:val="nl-NL"/>
              </w:rPr>
              <w:t>17</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Lưu chuyển tiền thuần từ hoạt động kinh doanh</w:t>
            </w:r>
          </w:p>
        </w:tc>
        <w:tc>
          <w:tcPr>
            <w:tcW w:w="720" w:type="dxa"/>
          </w:tcPr>
          <w:p>
            <w:pPr>
              <w:spacing w:line="0" w:lineRule="atLeast"/>
              <w:jc w:val="center"/>
              <w:rPr>
                <w:b/>
                <w:i/>
                <w:sz w:val="26"/>
                <w:szCs w:val="26"/>
                <w:lang w:val="nl-NL"/>
              </w:rPr>
            </w:pPr>
            <w:r>
              <w:rPr>
                <w:b/>
                <w:i/>
                <w:sz w:val="26"/>
                <w:szCs w:val="26"/>
                <w:lang w:val="nl-NL"/>
              </w:rPr>
              <w:t>20</w:t>
            </w:r>
          </w:p>
        </w:tc>
        <w:tc>
          <w:tcPr>
            <w:tcW w:w="1080" w:type="dxa"/>
            <w:tcBorders>
              <w:top w:val="nil"/>
              <w:bottom w:val="nil"/>
              <w:right w:val="single" w:color="auto" w:sz="6" w:space="0"/>
            </w:tcBorders>
          </w:tcPr>
          <w:p>
            <w:pPr>
              <w:spacing w:line="0" w:lineRule="atLeast"/>
              <w:jc w:val="center"/>
              <w:rPr>
                <w:b/>
                <w:i/>
                <w:sz w:val="26"/>
                <w:szCs w:val="26"/>
                <w:lang w:val="nl-NL"/>
              </w:rPr>
            </w:pPr>
          </w:p>
        </w:tc>
        <w:tc>
          <w:tcPr>
            <w:tcW w:w="900" w:type="dxa"/>
            <w:tcBorders>
              <w:left w:val="nil"/>
            </w:tcBorders>
          </w:tcPr>
          <w:p>
            <w:pPr>
              <w:spacing w:line="0" w:lineRule="atLeast"/>
              <w:jc w:val="both"/>
              <w:rPr>
                <w:i/>
                <w:sz w:val="26"/>
                <w:szCs w:val="26"/>
                <w:lang w:val="nl-NL"/>
              </w:rPr>
            </w:pPr>
          </w:p>
        </w:tc>
        <w:tc>
          <w:tcPr>
            <w:tcW w:w="900" w:type="dxa"/>
            <w:tcBorders>
              <w:left w:val="nil"/>
            </w:tcBorders>
          </w:tcPr>
          <w:p>
            <w:pPr>
              <w:spacing w:line="0" w:lineRule="atLeast"/>
              <w:jc w:val="both"/>
              <w:rPr>
                <w:i/>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p>
        </w:tc>
        <w:tc>
          <w:tcPr>
            <w:tcW w:w="720" w:type="dxa"/>
          </w:tcPr>
          <w:p>
            <w:pPr>
              <w:spacing w:line="0" w:lineRule="atLeast"/>
              <w:jc w:val="center"/>
              <w:rPr>
                <w:b/>
                <w:i/>
                <w:sz w:val="26"/>
                <w:szCs w:val="26"/>
                <w:lang w:val="nl-NL"/>
              </w:rPr>
            </w:pPr>
          </w:p>
        </w:tc>
        <w:tc>
          <w:tcPr>
            <w:tcW w:w="1080" w:type="dxa"/>
            <w:tcBorders>
              <w:top w:val="nil"/>
              <w:bottom w:val="nil"/>
              <w:right w:val="single" w:color="auto" w:sz="6" w:space="0"/>
            </w:tcBorders>
          </w:tcPr>
          <w:p>
            <w:pPr>
              <w:spacing w:line="0" w:lineRule="atLeast"/>
              <w:jc w:val="center"/>
              <w:rPr>
                <w:b/>
                <w:i/>
                <w:sz w:val="26"/>
                <w:szCs w:val="26"/>
                <w:lang w:val="nl-NL"/>
              </w:rPr>
            </w:pPr>
          </w:p>
        </w:tc>
        <w:tc>
          <w:tcPr>
            <w:tcW w:w="900" w:type="dxa"/>
            <w:tcBorders>
              <w:left w:val="nil"/>
            </w:tcBorders>
          </w:tcPr>
          <w:p>
            <w:pPr>
              <w:spacing w:line="0" w:lineRule="atLeast"/>
              <w:jc w:val="both"/>
              <w:rPr>
                <w:i/>
                <w:sz w:val="26"/>
                <w:szCs w:val="26"/>
                <w:lang w:val="nl-NL"/>
              </w:rPr>
            </w:pPr>
          </w:p>
        </w:tc>
        <w:tc>
          <w:tcPr>
            <w:tcW w:w="900" w:type="dxa"/>
            <w:tcBorders>
              <w:left w:val="nil"/>
            </w:tcBorders>
          </w:tcPr>
          <w:p>
            <w:pPr>
              <w:spacing w:line="0" w:lineRule="atLeast"/>
              <w:jc w:val="both"/>
              <w:rPr>
                <w:i/>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II. Lưu chuyển tiền từ hoạt động đầu tư</w:t>
            </w:r>
          </w:p>
        </w:tc>
        <w:tc>
          <w:tcPr>
            <w:tcW w:w="720" w:type="dxa"/>
          </w:tcPr>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ind w:left="180" w:hanging="180"/>
              <w:jc w:val="both"/>
              <w:rPr>
                <w:sz w:val="26"/>
                <w:szCs w:val="26"/>
                <w:lang w:val="nl-NL"/>
              </w:rPr>
            </w:pPr>
            <w:r>
              <w:rPr>
                <w:sz w:val="26"/>
                <w:szCs w:val="26"/>
                <w:lang w:val="nl-NL"/>
              </w:rPr>
              <w:t>1.Tiền chi để mua sắm, xây dựng TSCĐ và các tài sản dài hạn khác</w:t>
            </w:r>
          </w:p>
        </w:tc>
        <w:tc>
          <w:tcPr>
            <w:tcW w:w="720" w:type="dxa"/>
          </w:tcPr>
          <w:p>
            <w:pPr>
              <w:spacing w:line="0" w:lineRule="atLeast"/>
              <w:jc w:val="center"/>
              <w:rPr>
                <w:sz w:val="26"/>
                <w:szCs w:val="26"/>
                <w:lang w:val="nl-NL"/>
              </w:rPr>
            </w:pPr>
            <w:r>
              <w:rPr>
                <w:sz w:val="26"/>
                <w:szCs w:val="26"/>
                <w:lang w:val="nl-NL"/>
              </w:rPr>
              <w:t>21</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ind w:left="180" w:hanging="180"/>
              <w:jc w:val="both"/>
              <w:rPr>
                <w:sz w:val="26"/>
                <w:szCs w:val="26"/>
                <w:lang w:val="nl-NL"/>
              </w:rPr>
            </w:pPr>
            <w:r>
              <w:rPr>
                <w:sz w:val="26"/>
                <w:szCs w:val="26"/>
                <w:lang w:val="nl-NL"/>
              </w:rPr>
              <w:t>2.Tiền thu từ thanh lý, nhượng bán TSCĐ và các tài sản dài hạn khác</w:t>
            </w:r>
          </w:p>
        </w:tc>
        <w:tc>
          <w:tcPr>
            <w:tcW w:w="720" w:type="dxa"/>
          </w:tcPr>
          <w:p>
            <w:pPr>
              <w:spacing w:line="0" w:lineRule="atLeast"/>
              <w:jc w:val="center"/>
              <w:rPr>
                <w:sz w:val="26"/>
                <w:szCs w:val="26"/>
                <w:lang w:val="nl-NL"/>
              </w:rPr>
            </w:pPr>
            <w:r>
              <w:rPr>
                <w:sz w:val="26"/>
                <w:szCs w:val="26"/>
                <w:lang w:val="nl-NL"/>
              </w:rPr>
              <w:t>22</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3.Tiền chi cho vay, mua các công cụ nợ của đơn vị khác</w:t>
            </w:r>
          </w:p>
        </w:tc>
        <w:tc>
          <w:tcPr>
            <w:tcW w:w="720" w:type="dxa"/>
          </w:tcPr>
          <w:p>
            <w:pPr>
              <w:spacing w:line="0" w:lineRule="atLeast"/>
              <w:jc w:val="center"/>
              <w:rPr>
                <w:sz w:val="26"/>
                <w:szCs w:val="26"/>
                <w:lang w:val="nl-NL"/>
              </w:rPr>
            </w:pPr>
            <w:r>
              <w:rPr>
                <w:sz w:val="26"/>
                <w:szCs w:val="26"/>
                <w:lang w:val="nl-NL"/>
              </w:rPr>
              <w:t>23</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ind w:left="180" w:hanging="180"/>
              <w:jc w:val="both"/>
              <w:rPr>
                <w:sz w:val="26"/>
                <w:szCs w:val="26"/>
                <w:lang w:val="nl-NL"/>
              </w:rPr>
            </w:pPr>
            <w:r>
              <w:rPr>
                <w:sz w:val="26"/>
                <w:szCs w:val="26"/>
                <w:lang w:val="nl-NL"/>
              </w:rPr>
              <w:t>4.Tiền thu hồi cho vay, bán lại các công cụ nợ của đơn vị khác</w:t>
            </w:r>
          </w:p>
        </w:tc>
        <w:tc>
          <w:tcPr>
            <w:tcW w:w="720" w:type="dxa"/>
          </w:tcPr>
          <w:p>
            <w:pPr>
              <w:spacing w:line="0" w:lineRule="atLeast"/>
              <w:jc w:val="center"/>
              <w:rPr>
                <w:sz w:val="26"/>
                <w:szCs w:val="26"/>
                <w:lang w:val="nl-NL"/>
              </w:rPr>
            </w:pPr>
            <w:r>
              <w:rPr>
                <w:sz w:val="26"/>
                <w:szCs w:val="26"/>
                <w:lang w:val="nl-NL"/>
              </w:rPr>
              <w:t>24</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5.Tiền chi đầu tư góp vốn vào đơn vị khác</w:t>
            </w:r>
          </w:p>
        </w:tc>
        <w:tc>
          <w:tcPr>
            <w:tcW w:w="720" w:type="dxa"/>
          </w:tcPr>
          <w:p>
            <w:pPr>
              <w:spacing w:line="0" w:lineRule="atLeast"/>
              <w:jc w:val="center"/>
              <w:rPr>
                <w:sz w:val="26"/>
                <w:szCs w:val="26"/>
                <w:lang w:val="nl-NL"/>
              </w:rPr>
            </w:pPr>
            <w:r>
              <w:rPr>
                <w:sz w:val="26"/>
                <w:szCs w:val="26"/>
                <w:lang w:val="nl-NL"/>
              </w:rPr>
              <w:t>25</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6.Tiền thu hồi đầu tư góp vốn vào đơn vị khác</w:t>
            </w:r>
          </w:p>
        </w:tc>
        <w:tc>
          <w:tcPr>
            <w:tcW w:w="720" w:type="dxa"/>
          </w:tcPr>
          <w:p>
            <w:pPr>
              <w:spacing w:line="0" w:lineRule="atLeast"/>
              <w:jc w:val="center"/>
              <w:rPr>
                <w:sz w:val="26"/>
                <w:szCs w:val="26"/>
                <w:lang w:val="nl-NL"/>
              </w:rPr>
            </w:pPr>
            <w:r>
              <w:rPr>
                <w:sz w:val="26"/>
                <w:szCs w:val="26"/>
                <w:lang w:val="nl-NL"/>
              </w:rPr>
              <w:t>26</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7.Tiền thu lãi cho vay, cổ tức và lợi nhuận được chia</w:t>
            </w:r>
          </w:p>
        </w:tc>
        <w:tc>
          <w:tcPr>
            <w:tcW w:w="720" w:type="dxa"/>
          </w:tcPr>
          <w:p>
            <w:pPr>
              <w:spacing w:line="0" w:lineRule="atLeast"/>
              <w:jc w:val="center"/>
              <w:rPr>
                <w:sz w:val="26"/>
                <w:szCs w:val="26"/>
                <w:lang w:val="nl-NL"/>
              </w:rPr>
            </w:pPr>
            <w:r>
              <w:rPr>
                <w:sz w:val="26"/>
                <w:szCs w:val="26"/>
                <w:lang w:val="nl-NL"/>
              </w:rPr>
              <w:t>27</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Lưu chuyển tiền thuần từ hoạt động đầu tư</w:t>
            </w:r>
          </w:p>
        </w:tc>
        <w:tc>
          <w:tcPr>
            <w:tcW w:w="720" w:type="dxa"/>
          </w:tcPr>
          <w:p>
            <w:pPr>
              <w:spacing w:line="0" w:lineRule="atLeast"/>
              <w:jc w:val="center"/>
              <w:rPr>
                <w:b/>
                <w:i/>
                <w:sz w:val="26"/>
                <w:szCs w:val="26"/>
                <w:lang w:val="nl-NL"/>
              </w:rPr>
            </w:pPr>
            <w:r>
              <w:rPr>
                <w:b/>
                <w:i/>
                <w:sz w:val="26"/>
                <w:szCs w:val="26"/>
                <w:lang w:val="nl-NL"/>
              </w:rPr>
              <w:t>30</w:t>
            </w:r>
          </w:p>
        </w:tc>
        <w:tc>
          <w:tcPr>
            <w:tcW w:w="1080" w:type="dxa"/>
            <w:tcBorders>
              <w:top w:val="nil"/>
              <w:bottom w:val="nil"/>
              <w:right w:val="single" w:color="auto" w:sz="6" w:space="0"/>
            </w:tcBorders>
          </w:tcPr>
          <w:p>
            <w:pPr>
              <w:spacing w:line="0" w:lineRule="atLeast"/>
              <w:jc w:val="center"/>
              <w:rPr>
                <w:b/>
                <w:i/>
                <w:sz w:val="26"/>
                <w:szCs w:val="26"/>
                <w:lang w:val="nl-NL"/>
              </w:rPr>
            </w:pPr>
          </w:p>
        </w:tc>
        <w:tc>
          <w:tcPr>
            <w:tcW w:w="900" w:type="dxa"/>
            <w:tcBorders>
              <w:left w:val="nil"/>
            </w:tcBorders>
          </w:tcPr>
          <w:p>
            <w:pPr>
              <w:spacing w:line="0" w:lineRule="atLeast"/>
              <w:jc w:val="both"/>
              <w:rPr>
                <w:i/>
                <w:sz w:val="26"/>
                <w:szCs w:val="26"/>
                <w:lang w:val="nl-NL"/>
              </w:rPr>
            </w:pPr>
          </w:p>
        </w:tc>
        <w:tc>
          <w:tcPr>
            <w:tcW w:w="900" w:type="dxa"/>
            <w:tcBorders>
              <w:left w:val="nil"/>
            </w:tcBorders>
          </w:tcPr>
          <w:p>
            <w:pPr>
              <w:spacing w:line="0" w:lineRule="atLeast"/>
              <w:jc w:val="both"/>
              <w:rPr>
                <w:i/>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p>
        </w:tc>
        <w:tc>
          <w:tcPr>
            <w:tcW w:w="720" w:type="dxa"/>
          </w:tcPr>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III. Lưu chuyển tiền từ hoạt động tài chính</w:t>
            </w:r>
          </w:p>
        </w:tc>
        <w:tc>
          <w:tcPr>
            <w:tcW w:w="720" w:type="dxa"/>
          </w:tcPr>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ind w:left="180" w:hanging="180"/>
              <w:jc w:val="both"/>
              <w:rPr>
                <w:sz w:val="26"/>
                <w:szCs w:val="26"/>
                <w:lang w:val="nl-NL"/>
              </w:rPr>
            </w:pPr>
            <w:r>
              <w:rPr>
                <w:sz w:val="26"/>
                <w:szCs w:val="26"/>
                <w:lang w:val="nl-NL"/>
              </w:rPr>
              <w:t>1. Tiền thu từ phát hành cổ phiếu, nhận vốn góp của chủ sở hữu</w:t>
            </w:r>
          </w:p>
        </w:tc>
        <w:tc>
          <w:tcPr>
            <w:tcW w:w="720" w:type="dxa"/>
          </w:tcPr>
          <w:p>
            <w:pPr>
              <w:spacing w:line="0" w:lineRule="atLeast"/>
              <w:jc w:val="center"/>
              <w:rPr>
                <w:sz w:val="26"/>
                <w:szCs w:val="26"/>
                <w:lang w:val="nl-NL"/>
              </w:rPr>
            </w:pPr>
            <w:r>
              <w:rPr>
                <w:sz w:val="26"/>
                <w:szCs w:val="26"/>
                <w:lang w:val="nl-NL"/>
              </w:rPr>
              <w:t>31</w:t>
            </w:r>
          </w:p>
          <w:p>
            <w:pPr>
              <w:spacing w:line="0" w:lineRule="atLeast"/>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ind w:left="180" w:hanging="180"/>
              <w:jc w:val="both"/>
              <w:rPr>
                <w:sz w:val="26"/>
                <w:szCs w:val="26"/>
                <w:lang w:val="nl-NL"/>
              </w:rPr>
            </w:pPr>
            <w:r>
              <w:rPr>
                <w:sz w:val="26"/>
                <w:szCs w:val="26"/>
                <w:lang w:val="nl-NL"/>
              </w:rPr>
              <w:t xml:space="preserve">2. Tiền trả lại vốn góp cho các chủ sở hữu, mua lại cổ phiếu  của doanh nghiệp đã phát hành   </w:t>
            </w:r>
          </w:p>
        </w:tc>
        <w:tc>
          <w:tcPr>
            <w:tcW w:w="720" w:type="dxa"/>
          </w:tcPr>
          <w:p>
            <w:pPr>
              <w:spacing w:line="0" w:lineRule="atLeast"/>
              <w:jc w:val="center"/>
              <w:rPr>
                <w:sz w:val="26"/>
                <w:szCs w:val="26"/>
                <w:lang w:val="nl-NL"/>
              </w:rPr>
            </w:pPr>
            <w:r>
              <w:rPr>
                <w:sz w:val="26"/>
                <w:szCs w:val="26"/>
                <w:lang w:val="nl-NL"/>
              </w:rPr>
              <w:t>32</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3. Tiền thu từ đi vay</w:t>
            </w:r>
          </w:p>
        </w:tc>
        <w:tc>
          <w:tcPr>
            <w:tcW w:w="720" w:type="dxa"/>
          </w:tcPr>
          <w:p>
            <w:pPr>
              <w:spacing w:line="0" w:lineRule="atLeast"/>
              <w:jc w:val="center"/>
              <w:rPr>
                <w:sz w:val="26"/>
                <w:szCs w:val="26"/>
                <w:lang w:val="nl-NL"/>
              </w:rPr>
            </w:pPr>
            <w:r>
              <w:rPr>
                <w:sz w:val="26"/>
                <w:szCs w:val="26"/>
                <w:lang w:val="nl-NL"/>
              </w:rPr>
              <w:t>33</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4. Tiền trả nợ gốc vay</w:t>
            </w:r>
          </w:p>
        </w:tc>
        <w:tc>
          <w:tcPr>
            <w:tcW w:w="720" w:type="dxa"/>
          </w:tcPr>
          <w:p>
            <w:pPr>
              <w:spacing w:line="0" w:lineRule="atLeast"/>
              <w:jc w:val="center"/>
              <w:rPr>
                <w:sz w:val="26"/>
                <w:szCs w:val="26"/>
                <w:lang w:val="nl-NL"/>
              </w:rPr>
            </w:pPr>
            <w:r>
              <w:rPr>
                <w:sz w:val="26"/>
                <w:szCs w:val="26"/>
                <w:lang w:val="nl-NL"/>
              </w:rPr>
              <w:t>34</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5. Tiền trả nợ gốc thuê tài chính</w:t>
            </w:r>
          </w:p>
        </w:tc>
        <w:tc>
          <w:tcPr>
            <w:tcW w:w="720" w:type="dxa"/>
          </w:tcPr>
          <w:p>
            <w:pPr>
              <w:spacing w:line="0" w:lineRule="atLeast"/>
              <w:jc w:val="center"/>
              <w:rPr>
                <w:sz w:val="26"/>
                <w:szCs w:val="26"/>
                <w:lang w:val="nl-NL"/>
              </w:rPr>
            </w:pPr>
            <w:r>
              <w:rPr>
                <w:sz w:val="26"/>
                <w:szCs w:val="26"/>
                <w:lang w:val="nl-NL"/>
              </w:rPr>
              <w:t>35</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6. Cổ tức, lợi nhuận đã trả cho chủ sở hữu</w:t>
            </w:r>
          </w:p>
          <w:p>
            <w:pPr>
              <w:spacing w:line="0" w:lineRule="atLeast"/>
              <w:jc w:val="both"/>
              <w:rPr>
                <w:sz w:val="26"/>
                <w:szCs w:val="26"/>
                <w:lang w:val="nl-NL"/>
              </w:rPr>
            </w:pPr>
          </w:p>
        </w:tc>
        <w:tc>
          <w:tcPr>
            <w:tcW w:w="720" w:type="dxa"/>
          </w:tcPr>
          <w:p>
            <w:pPr>
              <w:spacing w:line="0" w:lineRule="atLeast"/>
              <w:jc w:val="center"/>
              <w:rPr>
                <w:sz w:val="26"/>
                <w:szCs w:val="26"/>
                <w:lang w:val="nl-NL"/>
              </w:rPr>
            </w:pPr>
            <w:r>
              <w:rPr>
                <w:sz w:val="26"/>
                <w:szCs w:val="26"/>
                <w:lang w:val="nl-NL"/>
              </w:rPr>
              <w:t>36</w:t>
            </w: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i/>
                <w:sz w:val="26"/>
                <w:szCs w:val="26"/>
                <w:lang w:val="nl-NL"/>
              </w:rPr>
            </w:pPr>
            <w:r>
              <w:rPr>
                <w:b/>
                <w:i/>
                <w:sz w:val="26"/>
                <w:szCs w:val="26"/>
                <w:lang w:val="nl-NL"/>
              </w:rPr>
              <w:t>Lưu chuyển tiền thuần từ hoạt động tài chính</w:t>
            </w:r>
          </w:p>
          <w:p>
            <w:pPr>
              <w:spacing w:line="0" w:lineRule="atLeast"/>
              <w:jc w:val="both"/>
              <w:rPr>
                <w:b/>
                <w:i/>
                <w:sz w:val="26"/>
                <w:szCs w:val="26"/>
                <w:lang w:val="nl-NL"/>
              </w:rPr>
            </w:pPr>
          </w:p>
        </w:tc>
        <w:tc>
          <w:tcPr>
            <w:tcW w:w="720" w:type="dxa"/>
          </w:tcPr>
          <w:p>
            <w:pPr>
              <w:spacing w:line="0" w:lineRule="atLeast"/>
              <w:jc w:val="center"/>
              <w:rPr>
                <w:b/>
                <w:i/>
                <w:sz w:val="26"/>
                <w:szCs w:val="26"/>
                <w:lang w:val="nl-NL"/>
              </w:rPr>
            </w:pPr>
            <w:r>
              <w:rPr>
                <w:b/>
                <w:i/>
                <w:sz w:val="26"/>
                <w:szCs w:val="26"/>
                <w:lang w:val="nl-NL"/>
              </w:rPr>
              <w:t>40</w:t>
            </w:r>
          </w:p>
        </w:tc>
        <w:tc>
          <w:tcPr>
            <w:tcW w:w="1080" w:type="dxa"/>
            <w:tcBorders>
              <w:top w:val="nil"/>
              <w:bottom w:val="nil"/>
              <w:right w:val="single" w:color="auto" w:sz="6" w:space="0"/>
            </w:tcBorders>
          </w:tcPr>
          <w:p>
            <w:pPr>
              <w:spacing w:line="0" w:lineRule="atLeast"/>
              <w:jc w:val="center"/>
              <w:rPr>
                <w:b/>
                <w:i/>
                <w:sz w:val="26"/>
                <w:szCs w:val="26"/>
                <w:lang w:val="nl-NL"/>
              </w:rPr>
            </w:pPr>
          </w:p>
        </w:tc>
        <w:tc>
          <w:tcPr>
            <w:tcW w:w="900" w:type="dxa"/>
            <w:tcBorders>
              <w:left w:val="nil"/>
            </w:tcBorders>
          </w:tcPr>
          <w:p>
            <w:pPr>
              <w:spacing w:line="0" w:lineRule="atLeast"/>
              <w:jc w:val="both"/>
              <w:rPr>
                <w:i/>
                <w:sz w:val="26"/>
                <w:szCs w:val="26"/>
                <w:lang w:val="nl-NL"/>
              </w:rPr>
            </w:pPr>
          </w:p>
        </w:tc>
        <w:tc>
          <w:tcPr>
            <w:tcW w:w="900" w:type="dxa"/>
            <w:tcBorders>
              <w:left w:val="nil"/>
            </w:tcBorders>
          </w:tcPr>
          <w:p>
            <w:pPr>
              <w:spacing w:line="0" w:lineRule="atLeast"/>
              <w:jc w:val="both"/>
              <w:rPr>
                <w:i/>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Lưu chuyển tiền thuần trong kỳ (50 = 20+30+40)</w:t>
            </w:r>
          </w:p>
          <w:p>
            <w:pPr>
              <w:spacing w:line="0" w:lineRule="atLeast"/>
              <w:jc w:val="both"/>
              <w:rPr>
                <w:b/>
                <w:sz w:val="26"/>
                <w:szCs w:val="26"/>
                <w:lang w:val="nl-NL"/>
              </w:rPr>
            </w:pPr>
          </w:p>
        </w:tc>
        <w:tc>
          <w:tcPr>
            <w:tcW w:w="720" w:type="dxa"/>
          </w:tcPr>
          <w:p>
            <w:pPr>
              <w:spacing w:line="0" w:lineRule="atLeast"/>
              <w:jc w:val="center"/>
              <w:rPr>
                <w:b/>
                <w:sz w:val="26"/>
                <w:szCs w:val="26"/>
                <w:lang w:val="nl-NL"/>
              </w:rPr>
            </w:pPr>
            <w:r>
              <w:rPr>
                <w:b/>
                <w:sz w:val="26"/>
                <w:szCs w:val="26"/>
                <w:lang w:val="nl-NL"/>
              </w:rPr>
              <w:t>50</w:t>
            </w:r>
          </w:p>
        </w:tc>
        <w:tc>
          <w:tcPr>
            <w:tcW w:w="1080" w:type="dxa"/>
            <w:tcBorders>
              <w:top w:val="nil"/>
              <w:bottom w:val="nil"/>
              <w:right w:val="single" w:color="auto" w:sz="6" w:space="0"/>
            </w:tcBorders>
          </w:tcPr>
          <w:p>
            <w:pPr>
              <w:spacing w:line="0" w:lineRule="atLeast"/>
              <w:jc w:val="center"/>
              <w:rPr>
                <w:b/>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Tiền và tương đương tiền đầu kỳ</w:t>
            </w:r>
          </w:p>
        </w:tc>
        <w:tc>
          <w:tcPr>
            <w:tcW w:w="720" w:type="dxa"/>
          </w:tcPr>
          <w:p>
            <w:pPr>
              <w:spacing w:line="0" w:lineRule="atLeast"/>
              <w:jc w:val="center"/>
              <w:rPr>
                <w:b/>
                <w:sz w:val="26"/>
                <w:szCs w:val="26"/>
                <w:lang w:val="nl-NL"/>
              </w:rPr>
            </w:pPr>
            <w:r>
              <w:rPr>
                <w:b/>
                <w:sz w:val="26"/>
                <w:szCs w:val="26"/>
                <w:lang w:val="nl-NL"/>
              </w:rPr>
              <w:t>60</w:t>
            </w:r>
          </w:p>
        </w:tc>
        <w:tc>
          <w:tcPr>
            <w:tcW w:w="1080" w:type="dxa"/>
            <w:tcBorders>
              <w:top w:val="nil"/>
              <w:bottom w:val="nil"/>
              <w:right w:val="single" w:color="auto" w:sz="6" w:space="0"/>
            </w:tcBorders>
          </w:tcPr>
          <w:p>
            <w:pPr>
              <w:spacing w:line="0" w:lineRule="atLeast"/>
              <w:jc w:val="center"/>
              <w:rPr>
                <w:b/>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r>
              <w:rPr>
                <w:sz w:val="26"/>
                <w:szCs w:val="26"/>
                <w:lang w:val="nl-NL"/>
              </w:rPr>
              <w:t>Ảnh hưởng của thay đổi tỷ giá hối đoái quy đổi ngoại tệ</w:t>
            </w:r>
          </w:p>
        </w:tc>
        <w:tc>
          <w:tcPr>
            <w:tcW w:w="720" w:type="dxa"/>
            <w:tcBorders>
              <w:right w:val="single" w:color="auto" w:sz="6" w:space="0"/>
            </w:tcBorders>
          </w:tcPr>
          <w:p>
            <w:pPr>
              <w:spacing w:line="0" w:lineRule="atLeast"/>
              <w:jc w:val="center"/>
              <w:rPr>
                <w:sz w:val="26"/>
                <w:szCs w:val="26"/>
                <w:lang w:val="nl-NL"/>
              </w:rPr>
            </w:pPr>
            <w:r>
              <w:rPr>
                <w:sz w:val="26"/>
                <w:szCs w:val="26"/>
                <w:lang w:val="nl-NL"/>
              </w:rPr>
              <w:t>61</w:t>
            </w:r>
          </w:p>
        </w:tc>
        <w:tc>
          <w:tcPr>
            <w:tcW w:w="1080" w:type="dxa"/>
            <w:tcBorders>
              <w:top w:val="nil"/>
              <w:left w:val="single" w:color="auto" w:sz="6" w:space="0"/>
              <w:bottom w:val="nil"/>
              <w:right w:val="single" w:color="auto" w:sz="6" w:space="0"/>
            </w:tcBorders>
          </w:tcPr>
          <w:p>
            <w:pPr>
              <w:spacing w:line="0" w:lineRule="atLeast"/>
              <w:jc w:val="center"/>
              <w:rPr>
                <w:sz w:val="26"/>
                <w:szCs w:val="26"/>
                <w:lang w:val="nl-NL"/>
              </w:rPr>
            </w:pPr>
          </w:p>
        </w:tc>
        <w:tc>
          <w:tcPr>
            <w:tcW w:w="900" w:type="dxa"/>
            <w:tcBorders>
              <w:left w:val="single" w:color="auto" w:sz="6" w:space="0"/>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sz w:val="26"/>
                <w:szCs w:val="26"/>
                <w:lang w:val="nl-NL"/>
              </w:rPr>
            </w:pPr>
          </w:p>
        </w:tc>
        <w:tc>
          <w:tcPr>
            <w:tcW w:w="720" w:type="dxa"/>
          </w:tcPr>
          <w:p>
            <w:pPr>
              <w:spacing w:line="0" w:lineRule="atLeast"/>
              <w:jc w:val="center"/>
              <w:rPr>
                <w:sz w:val="26"/>
                <w:szCs w:val="26"/>
                <w:lang w:val="nl-NL"/>
              </w:rPr>
            </w:pPr>
          </w:p>
        </w:tc>
        <w:tc>
          <w:tcPr>
            <w:tcW w:w="1080" w:type="dxa"/>
            <w:tcBorders>
              <w:top w:val="nil"/>
              <w:bottom w:val="nil"/>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c>
          <w:tcPr>
            <w:tcW w:w="6660" w:type="dxa"/>
          </w:tcPr>
          <w:p>
            <w:pPr>
              <w:spacing w:line="0" w:lineRule="atLeast"/>
              <w:jc w:val="both"/>
              <w:rPr>
                <w:b/>
                <w:sz w:val="26"/>
                <w:szCs w:val="26"/>
                <w:lang w:val="nl-NL"/>
              </w:rPr>
            </w:pPr>
            <w:r>
              <w:rPr>
                <w:b/>
                <w:sz w:val="26"/>
                <w:szCs w:val="26"/>
                <w:lang w:val="nl-NL"/>
              </w:rPr>
              <w:t>Tiền và tương đương tiền cuối kỳ (70 = 50+60+61)</w:t>
            </w:r>
          </w:p>
        </w:tc>
        <w:tc>
          <w:tcPr>
            <w:tcW w:w="720" w:type="dxa"/>
          </w:tcPr>
          <w:p>
            <w:pPr>
              <w:spacing w:line="0" w:lineRule="atLeast"/>
              <w:jc w:val="center"/>
              <w:rPr>
                <w:b/>
                <w:sz w:val="26"/>
                <w:szCs w:val="26"/>
                <w:lang w:val="nl-NL"/>
              </w:rPr>
            </w:pPr>
            <w:r>
              <w:rPr>
                <w:b/>
                <w:sz w:val="26"/>
                <w:szCs w:val="26"/>
                <w:lang w:val="nl-NL"/>
              </w:rPr>
              <w:t>70</w:t>
            </w:r>
          </w:p>
        </w:tc>
        <w:tc>
          <w:tcPr>
            <w:tcW w:w="1080" w:type="dxa"/>
            <w:tcBorders>
              <w:top w:val="nil"/>
              <w:bottom w:val="single" w:color="auto" w:sz="12" w:space="0"/>
              <w:right w:val="single" w:color="auto" w:sz="6" w:space="0"/>
            </w:tcBorders>
          </w:tcPr>
          <w:p>
            <w:pPr>
              <w:spacing w:line="0" w:lineRule="atLeast"/>
              <w:jc w:val="center"/>
              <w:rPr>
                <w:sz w:val="26"/>
                <w:szCs w:val="26"/>
                <w:lang w:val="nl-NL"/>
              </w:rPr>
            </w:pPr>
          </w:p>
        </w:tc>
        <w:tc>
          <w:tcPr>
            <w:tcW w:w="900" w:type="dxa"/>
            <w:tcBorders>
              <w:left w:val="nil"/>
            </w:tcBorders>
          </w:tcPr>
          <w:p>
            <w:pPr>
              <w:spacing w:line="0" w:lineRule="atLeast"/>
              <w:jc w:val="both"/>
              <w:rPr>
                <w:sz w:val="26"/>
                <w:szCs w:val="26"/>
                <w:lang w:val="nl-NL"/>
              </w:rPr>
            </w:pPr>
          </w:p>
        </w:tc>
        <w:tc>
          <w:tcPr>
            <w:tcW w:w="900" w:type="dxa"/>
            <w:tcBorders>
              <w:left w:val="nil"/>
            </w:tcBorders>
          </w:tcPr>
          <w:p>
            <w:pPr>
              <w:spacing w:line="0" w:lineRule="atLeast"/>
              <w:jc w:val="both"/>
              <w:rPr>
                <w:sz w:val="26"/>
                <w:szCs w:val="26"/>
                <w:lang w:val="nl-NL"/>
              </w:rPr>
            </w:pPr>
          </w:p>
        </w:tc>
      </w:tr>
    </w:tbl>
    <w:p>
      <w:pPr>
        <w:spacing w:line="0" w:lineRule="atLeast"/>
        <w:rPr>
          <w:sz w:val="26"/>
          <w:szCs w:val="26"/>
          <w:lang w:val="nl-NL"/>
        </w:rPr>
      </w:pPr>
    </w:p>
    <w:p>
      <w:pPr>
        <w:spacing w:line="0" w:lineRule="atLeast"/>
        <w:rPr>
          <w:sz w:val="26"/>
          <w:szCs w:val="26"/>
          <w:lang w:val="nl-NL"/>
        </w:rPr>
      </w:pPr>
      <w:r>
        <w:rPr>
          <w:sz w:val="26"/>
          <w:szCs w:val="26"/>
          <w:lang w:val="nl-NL"/>
        </w:rPr>
        <w:t>Ghi chú: Các chỉ tiêu không có số liệu thì doanh nghiệp không phải trình bày nhưng không được đánh lại “Mã số chỉ tiêu”.</w:t>
      </w:r>
    </w:p>
    <w:p>
      <w:pPr>
        <w:spacing w:line="0" w:lineRule="atLeast"/>
        <w:rPr>
          <w:sz w:val="26"/>
          <w:szCs w:val="26"/>
          <w:lang w:val="nl-NL"/>
        </w:rPr>
      </w:pPr>
    </w:p>
    <w:p>
      <w:pPr>
        <w:spacing w:line="0" w:lineRule="atLeast"/>
        <w:jc w:val="right"/>
        <w:rPr>
          <w:b/>
          <w:sz w:val="26"/>
          <w:szCs w:val="26"/>
          <w:lang w:val="nl-NL"/>
        </w:rPr>
      </w:pPr>
      <w:r>
        <w:rPr>
          <w:sz w:val="26"/>
          <w:szCs w:val="26"/>
          <w:lang w:val="nl-NL"/>
        </w:rPr>
        <w:t xml:space="preserve">   </w:t>
      </w:r>
      <w:r>
        <w:rPr>
          <w:i/>
          <w:sz w:val="26"/>
          <w:szCs w:val="26"/>
          <w:lang w:val="nl-NL"/>
        </w:rPr>
        <w:t>Lập, ngày ... tháng ... năm ...</w:t>
      </w:r>
    </w:p>
    <w:tbl>
      <w:tblPr>
        <w:tblStyle w:val="3"/>
        <w:tblW w:w="10178" w:type="dxa"/>
        <w:jc w:val="center"/>
        <w:tblLayout w:type="fixed"/>
        <w:tblCellMar>
          <w:top w:w="0" w:type="dxa"/>
          <w:left w:w="108" w:type="dxa"/>
          <w:bottom w:w="0" w:type="dxa"/>
          <w:right w:w="108" w:type="dxa"/>
        </w:tblCellMar>
      </w:tblPr>
      <w:tblGrid>
        <w:gridCol w:w="4562"/>
        <w:gridCol w:w="2831"/>
        <w:gridCol w:w="2785"/>
      </w:tblGrid>
      <w:tr>
        <w:tblPrEx>
          <w:tblCellMar>
            <w:top w:w="0" w:type="dxa"/>
            <w:left w:w="108" w:type="dxa"/>
            <w:bottom w:w="0" w:type="dxa"/>
            <w:right w:w="108" w:type="dxa"/>
          </w:tblCellMar>
        </w:tblPrEx>
        <w:trPr>
          <w:jc w:val="center"/>
        </w:trPr>
        <w:tc>
          <w:tcPr>
            <w:tcW w:w="4562" w:type="dxa"/>
          </w:tcPr>
          <w:p>
            <w:pPr>
              <w:spacing w:line="0" w:lineRule="atLeast"/>
              <w:jc w:val="center"/>
              <w:rPr>
                <w:b/>
                <w:sz w:val="26"/>
                <w:szCs w:val="26"/>
                <w:lang w:val="nl-NL"/>
              </w:rPr>
            </w:pPr>
            <w:r>
              <w:rPr>
                <w:b/>
                <w:sz w:val="26"/>
                <w:szCs w:val="26"/>
                <w:lang w:val="nl-NL"/>
              </w:rPr>
              <w:t>Người lập biểu</w:t>
            </w:r>
          </w:p>
        </w:tc>
        <w:tc>
          <w:tcPr>
            <w:tcW w:w="2831" w:type="dxa"/>
          </w:tcPr>
          <w:p>
            <w:pPr>
              <w:spacing w:line="0" w:lineRule="atLeast"/>
              <w:jc w:val="center"/>
              <w:rPr>
                <w:b/>
                <w:sz w:val="26"/>
                <w:szCs w:val="26"/>
                <w:lang w:val="nl-NL"/>
              </w:rPr>
            </w:pPr>
            <w:r>
              <w:rPr>
                <w:b/>
                <w:sz w:val="26"/>
                <w:szCs w:val="26"/>
                <w:lang w:val="nl-NL"/>
              </w:rPr>
              <w:t>Kế toán trưởng</w:t>
            </w:r>
          </w:p>
        </w:tc>
        <w:tc>
          <w:tcPr>
            <w:tcW w:w="2785" w:type="dxa"/>
          </w:tcPr>
          <w:p>
            <w:pPr>
              <w:spacing w:line="0" w:lineRule="atLeast"/>
              <w:jc w:val="center"/>
              <w:rPr>
                <w:b/>
                <w:sz w:val="26"/>
                <w:szCs w:val="26"/>
                <w:lang w:val="nl-NL"/>
              </w:rPr>
            </w:pPr>
            <w:r>
              <w:rPr>
                <w:b/>
                <w:sz w:val="26"/>
                <w:szCs w:val="26"/>
                <w:lang w:val="nl-NL"/>
              </w:rPr>
              <w:t>Giám đốc</w:t>
            </w:r>
          </w:p>
        </w:tc>
      </w:tr>
      <w:tr>
        <w:tblPrEx>
          <w:tblCellMar>
            <w:top w:w="0" w:type="dxa"/>
            <w:left w:w="108" w:type="dxa"/>
            <w:bottom w:w="0" w:type="dxa"/>
            <w:right w:w="108" w:type="dxa"/>
          </w:tblCellMar>
        </w:tblPrEx>
        <w:trPr>
          <w:jc w:val="center"/>
        </w:trPr>
        <w:tc>
          <w:tcPr>
            <w:tcW w:w="4562" w:type="dxa"/>
          </w:tcPr>
          <w:p>
            <w:pPr>
              <w:spacing w:line="0" w:lineRule="atLeast"/>
              <w:jc w:val="center"/>
              <w:rPr>
                <w:sz w:val="26"/>
                <w:szCs w:val="26"/>
                <w:lang w:val="nl-NL"/>
              </w:rPr>
            </w:pPr>
            <w:r>
              <w:rPr>
                <w:sz w:val="26"/>
                <w:szCs w:val="26"/>
                <w:lang w:val="nl-NL"/>
              </w:rPr>
              <w:t>(Ký, họ tên)</w:t>
            </w:r>
          </w:p>
          <w:p>
            <w:pPr>
              <w:spacing w:line="0" w:lineRule="atLeast"/>
              <w:rPr>
                <w:sz w:val="26"/>
                <w:szCs w:val="26"/>
                <w:lang w:val="nl-NL"/>
              </w:rPr>
            </w:pPr>
            <w:r>
              <w:rPr>
                <w:sz w:val="26"/>
                <w:szCs w:val="26"/>
                <w:lang w:val="nl-NL"/>
              </w:rPr>
              <w:t xml:space="preserve">      - Số chứng chỉ hành nghề;</w:t>
            </w:r>
          </w:p>
          <w:p>
            <w:pPr>
              <w:spacing w:line="0" w:lineRule="atLeast"/>
              <w:jc w:val="center"/>
              <w:rPr>
                <w:sz w:val="26"/>
                <w:szCs w:val="26"/>
                <w:lang w:val="nl-NL"/>
              </w:rPr>
            </w:pPr>
            <w:r>
              <w:rPr>
                <w:sz w:val="26"/>
                <w:szCs w:val="26"/>
                <w:lang w:val="nl-NL"/>
              </w:rPr>
              <w:t>- Đơn vị cung cấp dịch vụ kế toán</w:t>
            </w:r>
          </w:p>
        </w:tc>
        <w:tc>
          <w:tcPr>
            <w:tcW w:w="2831" w:type="dxa"/>
          </w:tcPr>
          <w:p>
            <w:pPr>
              <w:spacing w:line="0" w:lineRule="atLeast"/>
              <w:jc w:val="center"/>
              <w:rPr>
                <w:sz w:val="26"/>
                <w:szCs w:val="26"/>
                <w:lang w:val="nl-NL"/>
              </w:rPr>
            </w:pPr>
            <w:r>
              <w:rPr>
                <w:sz w:val="26"/>
                <w:szCs w:val="26"/>
                <w:lang w:val="nl-NL"/>
              </w:rPr>
              <w:t>(Ký, họ tên)</w:t>
            </w:r>
          </w:p>
        </w:tc>
        <w:tc>
          <w:tcPr>
            <w:tcW w:w="2785" w:type="dxa"/>
          </w:tcPr>
          <w:p>
            <w:pPr>
              <w:spacing w:line="0" w:lineRule="atLeast"/>
              <w:rPr>
                <w:sz w:val="26"/>
                <w:szCs w:val="26"/>
                <w:lang w:val="nl-NL"/>
              </w:rPr>
            </w:pPr>
            <w:r>
              <w:rPr>
                <w:sz w:val="26"/>
                <w:szCs w:val="26"/>
                <w:lang w:val="nl-NL"/>
              </w:rPr>
              <w:t>(Ký, họ tên, đóng dấu)</w:t>
            </w:r>
          </w:p>
        </w:tc>
      </w:tr>
    </w:tbl>
    <w:p>
      <w:pPr>
        <w:spacing w:line="0" w:lineRule="atLeast"/>
        <w:ind w:left="360"/>
        <w:jc w:val="both"/>
        <w:rPr>
          <w:i/>
          <w:sz w:val="26"/>
          <w:szCs w:val="26"/>
          <w:lang w:val="nl-NL"/>
        </w:rPr>
      </w:pPr>
      <w:r>
        <w:rPr>
          <w:i/>
          <w:sz w:val="26"/>
          <w:szCs w:val="26"/>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pPr>
        <w:jc w:val="both"/>
        <w:rPr>
          <w:b/>
          <w:sz w:val="26"/>
          <w:szCs w:val="26"/>
          <w:lang w:val="nl-NL"/>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74"/>
    <w:rsid w:val="003C7374"/>
    <w:rsid w:val="00B02D77"/>
    <w:rsid w:val="5DE0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447</Words>
  <Characters>2552</Characters>
  <Lines>21</Lines>
  <Paragraphs>5</Paragraphs>
  <TotalTime>2</TotalTime>
  <ScaleCrop>false</ScaleCrop>
  <LinksUpToDate>false</LinksUpToDate>
  <CharactersWithSpaces>2994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2022-10-31T09:39:00Z</dcterms:created>
  <dc:creator>TRANG'S PC</dc:creator>
  <cp:lastModifiedBy>ACER</cp:lastModifiedBy>
  <dcterms:modified xsi:type="dcterms:W3CDTF">2024-08-16T23:08:15Z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