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60" w:beforeAutospacing="0" w:after="0" w:afterAutospacing="0" w:line="12" w:lineRule="atLeast"/>
        <w:jc w:val="center"/>
        <w:rPr>
          <w:rFonts w:hint="default" w:ascii="Times New Roman" w:hAnsi="Times New Roman" w:cs="Times New Roman"/>
          <w:sz w:val="22"/>
          <w:szCs w:val="22"/>
        </w:rPr>
      </w:pPr>
      <w:r>
        <w:rPr>
          <w:rFonts w:hint="default" w:ascii="Times New Roman" w:hAnsi="Times New Roman" w:cs="Times New Roman"/>
          <w:b/>
          <w:i w:val="0"/>
          <w:color w:val="000000"/>
          <w:sz w:val="22"/>
          <w:szCs w:val="22"/>
          <w:u w:val="none"/>
          <w:bdr w:val="none" w:color="auto" w:sz="0" w:space="0"/>
          <w:shd w:val="clear" w:fill="FFFFFF"/>
          <w:vertAlign w:val="baseline"/>
        </w:rPr>
        <w:t>CỘNG HÒA XÃ HỘI CHỦ NGHĨA VIỆT NAM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center"/>
        <w:rPr>
          <w:rFonts w:hint="default" w:ascii="Times New Roman" w:hAnsi="Times New Roman" w:cs="Times New Roman"/>
          <w:sz w:val="22"/>
          <w:szCs w:val="22"/>
        </w:rPr>
      </w:pPr>
      <w:r>
        <w:rPr>
          <w:rFonts w:hint="default" w:ascii="Times New Roman" w:hAnsi="Times New Roman" w:cs="Times New Roman"/>
          <w:b/>
          <w:i w:val="0"/>
          <w:color w:val="000000"/>
          <w:sz w:val="22"/>
          <w:szCs w:val="22"/>
          <w:u w:val="none"/>
          <w:bdr w:val="none" w:color="auto" w:sz="0" w:space="0"/>
          <w:shd w:val="clear" w:fill="FFFFFF"/>
          <w:vertAlign w:val="baseline"/>
        </w:rPr>
        <w:t>Độc lập – Tự do – Hạnh phúc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right"/>
        <w:rPr>
          <w:rFonts w:hint="default" w:ascii="Times New Roman" w:hAnsi="Times New Roman" w:cs="Times New Roman"/>
          <w:sz w:val="22"/>
          <w:szCs w:val="22"/>
        </w:rPr>
      </w:pPr>
      <w:r>
        <w:rPr>
          <w:rFonts w:hint="default" w:ascii="Times New Roman" w:hAnsi="Times New Roman" w:cs="Times New Roman"/>
          <w:i/>
          <w:color w:val="000000"/>
          <w:sz w:val="22"/>
          <w:szCs w:val="22"/>
          <w:u w:val="none"/>
          <w:bdr w:val="none" w:color="auto" w:sz="0" w:space="0"/>
          <w:shd w:val="clear" w:fill="FFFFFF"/>
          <w:vertAlign w:val="baseline"/>
        </w:rPr>
        <w:t>…, ngày … tháng … năm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center"/>
        <w:rPr>
          <w:rFonts w:hint="default" w:ascii="Times New Roman" w:hAnsi="Times New Roman" w:cs="Times New Roman"/>
          <w:sz w:val="22"/>
          <w:szCs w:val="22"/>
        </w:rPr>
      </w:pPr>
      <w:r>
        <w:rPr>
          <w:rFonts w:hint="default" w:ascii="Times New Roman" w:hAnsi="Times New Roman" w:cs="Times New Roman"/>
          <w:b/>
          <w:i w:val="0"/>
          <w:color w:val="000000"/>
          <w:sz w:val="22"/>
          <w:szCs w:val="22"/>
          <w:u w:val="none"/>
          <w:bdr w:val="none" w:color="auto" w:sz="0" w:space="0"/>
          <w:shd w:val="clear" w:fill="FFFFFF"/>
          <w:vertAlign w:val="baseline"/>
        </w:rPr>
        <w:t>HỢP ĐỒNG DỊCH VỤ PHÁP LÝ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center"/>
        <w:rPr>
          <w:rFonts w:hint="default" w:ascii="Times New Roman" w:hAnsi="Times New Roman" w:cs="Times New Roman"/>
          <w:sz w:val="22"/>
          <w:szCs w:val="22"/>
        </w:rPr>
      </w:pPr>
      <w:r>
        <w:rPr>
          <w:rFonts w:hint="default" w:ascii="Times New Roman" w:hAnsi="Times New Roman" w:cs="Times New Roman"/>
          <w:b/>
          <w:i/>
          <w:color w:val="000000"/>
          <w:sz w:val="22"/>
          <w:szCs w:val="22"/>
          <w:u w:val="none"/>
          <w:bdr w:val="none" w:color="auto" w:sz="0" w:space="0"/>
          <w:shd w:val="clear" w:fill="FFFFFF"/>
          <w:vertAlign w:val="baseline"/>
        </w:rPr>
        <w:t>(v/v cấp giấy chứng nhận quyền sử dụng đất, quyền sở hữu nhà ở và tài sản khác gắn liền với đất)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center"/>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(Số: …/HDDVPL)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Căn cứ Bộ Luật Dân sự 2015;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Căn cứ Luật thương mại năm 2005;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Căn cứ Luật Kinh doanh bất động sản năm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Căn cứ yêu cầu của bên thuê dịch vụ và khả năng cung cấp dịch vụ pháp lý của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Căn cứ vào nhu cầu của khách hàng và khả năng cung cấp dịch vụ bất động sản của Công ty Luật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Hôm nay, ngày … tháng … năm … tại … Chúng tôi gồm có: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b/>
          <w:i w:val="0"/>
          <w:color w:val="000000"/>
          <w:sz w:val="22"/>
          <w:szCs w:val="22"/>
          <w:u w:val="none"/>
          <w:bdr w:val="none" w:color="auto" w:sz="0" w:space="0"/>
          <w:shd w:val="clear" w:fill="FFFFFF"/>
          <w:vertAlign w:val="baseline"/>
        </w:rPr>
        <w:t>Bên thuê dịch vụ (gọi tắt là Bên 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Họ và tên: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Ngày tháng năm sinh: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Hộ khẩu thường trú: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Số điện thoại liên hệ: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Chỗ ở hiện tại: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Số căn cước công dân: … Cấp ngày: … Cấp tại: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b/>
          <w:i w:val="0"/>
          <w:color w:val="000000"/>
          <w:sz w:val="22"/>
          <w:szCs w:val="22"/>
          <w:u w:val="none"/>
          <w:bdr w:val="none" w:color="auto" w:sz="0" w:space="0"/>
          <w:shd w:val="clear" w:fill="FFFFFF"/>
          <w:vertAlign w:val="baseline"/>
        </w:rPr>
        <w:t>Bên thuê cung cấp dịch vụ (gọi tắt là Bên 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Người đại diện: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Chức vụ: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Địa chỉ: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Điện thoại: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Sau khi bàn bạc, thảo luận, hai bên nhất trí ký kết hợp đồng dịch vụ pháp lý với các điều khoản sau: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b/>
          <w:i w:val="0"/>
          <w:color w:val="000000"/>
          <w:sz w:val="22"/>
          <w:szCs w:val="22"/>
          <w:u w:val="none"/>
          <w:bdr w:val="none" w:color="auto" w:sz="0" w:space="0"/>
          <w:shd w:val="clear" w:fill="FFFFFF"/>
          <w:vertAlign w:val="baseline"/>
        </w:rPr>
        <w:t>Điều 1. Nội dung vụ việc và các dịch vụ pháp lý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1.1. Nội dung vụ việc: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1.2. Các dịch vụ pháp lý: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b/>
          <w:i w:val="0"/>
          <w:color w:val="000000"/>
          <w:sz w:val="22"/>
          <w:szCs w:val="22"/>
          <w:u w:val="none"/>
          <w:bdr w:val="none" w:color="auto" w:sz="0" w:space="0"/>
          <w:shd w:val="clear" w:fill="FFFFFF"/>
          <w:vertAlign w:val="baseline"/>
        </w:rPr>
        <w:t>Điều 2. Thù lao, chi phí và phương thức thanh toán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2.1. Thù lao: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2.2. Chi phí: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Chi phí đi lại, lưu trú: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Chi phí sao lưu hồ sơ: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Chi phí Nhà nước: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Thuế giá trị gia tăng: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Các khoản chi phí khác: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2.3. Phương thức và thời hạn thanh toán thù lao, chi phí: … Tính thù lao và chi phí trong trường hợp đơn phương chấm dứt hợp đồng: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2.5. Thoả thuận khác về thù lao và chi phí: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b/>
          <w:i w:val="0"/>
          <w:color w:val="000000"/>
          <w:sz w:val="22"/>
          <w:szCs w:val="22"/>
          <w:u w:val="none"/>
          <w:bdr w:val="none" w:color="auto" w:sz="0" w:space="0"/>
          <w:shd w:val="clear" w:fill="FFFFFF"/>
          <w:vertAlign w:val="baseline"/>
        </w:rPr>
        <w:t>Điều 3. Quyền và nghĩa vụ của bên thuê dịch vụ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3.1. Bên A có quyền: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Yêu cầu Bên B thực hiện các dịch vụ pháp lý đã thoả thuận với tinh thần nhiệt tình, trách nhiệm và đảm bảo quyền lợi chính đáng cho Bên 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Đơn phương chấm dứt hợp đồng và yêu cầu Bên B bồi thường thiệt hại đối với những thiệt hại thực tế xảy ra nếu Bên B vi phạm nghiêm trọng các nghĩa vụ đã thoả thuận;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Đơn phương chấm dứt hợp đồng nếu xét thấy việc thực hiện công việc không mang lại lợi ích cho Bên A nhưng phải thông báo bằng văn bản cho Bên B biết trước 15 ngày đồng thời phải thanh toán cho Bên B các khoản thù lao, chi phí theo thoả thuận tại Điều 2 Hợp đồng này.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3.2. Bên A có nghĩa vụ: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Đảm bảo các thông tin, tài liệu do Bên A cung cấp cho bên B là sự thật;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Thanh toán tiền thù lao, chi phí cho Bên B theo thoả thuận tại Điều 2 Hợp đồng này;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Cung cấp kịp thời các thông tin, tài liệu, phương tiện cần thiết để Bên B thực hiện công việc;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Thanh toán thù lao và chi phí theo thoả thuận tại Điều 2 Hợp đồng này và bồi thường các thiệt hại thực tế xảy ra cho Bên B nếu Bên A đơn phương chấm dứt hợp đồng trái pháp luật.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b/>
          <w:i w:val="0"/>
          <w:color w:val="000000"/>
          <w:sz w:val="22"/>
          <w:szCs w:val="22"/>
          <w:u w:val="none"/>
          <w:bdr w:val="none" w:color="auto" w:sz="0" w:space="0"/>
          <w:shd w:val="clear" w:fill="FFFFFF"/>
          <w:vertAlign w:val="baseline"/>
        </w:rPr>
        <w:t>Điều 4. Quyền và nghĩa vụ của bên cung cấp dịch vụ: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4.1. Quyền của Bên 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Yêu cầu Bên A thanh toán thù lao và chi phí theo thoả thuận;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Yêu cầu Bên A cung cấp các thông tin, tài liệu, chứng cứ, phương tiện cần thiết để -thực hiện công việc;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Yêu cầu Bên A thanh toán thù lao, chi phí và bồi thường những thiệt hại thực tế xảy ra cho Bên B nếu Bên A đơn phương chấm dứt hợp đồng trái pháp luật.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4.2. Nghĩa vụ của Bên 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Không được giao cho tổ chức, cá nhân khác thực hiện công việc nếu không có sự đồng ý bằng văn bản của Bên 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Thực hiện công việc đã thoả thuận với tinh thần nhiệt tình, trách nhiệm để đảm bảo các quyền lợi chính đáng cho Bên 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Giữ bí mật các thông tin, tài liệu, chứng cứ hoặc sự kiện liên quan đến Bên A mà Bên B biết được trong quá trình thực hiện công việc. Chỉ được công bố các thông tin, tài liệu, chứng cứ, sự kiện đó nếu được sự đồng ý bằng văn bản viết, bản fax hoặc email từ từ những số máy fax, địa chỉ email hợp lệ của Bên 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Thông báo kịp thời cho Bên A về mọi vấn đề liên quan đến quá trình thực hiện công việc. Thông báo này được thực hiện bằng điện thoại, lời nói trực tiếp. Việc thông báo bằng văn bản viết, fax, email từ địa chỉ email của Bên B cho Bên A chỉ được thực hiện nếu Bên A có yêu cầu bằng văn bản viết, bản fax hoặc email từ số máy fax, địa chỉ email mà Bên A cung cấp cho Bên B trong hợp đồng này;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Bồi thường thiệt hại cho Bên A nếu làm mất mát, hư hỏng tài liệu hoặc tiết lộ thông tin trái thoả thuận;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 Bồi thường thiệt hại cho Bên A nếu đơn phương chấm dứt hợp đồng trái pháp luật.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b/>
          <w:i w:val="0"/>
          <w:color w:val="000000"/>
          <w:sz w:val="22"/>
          <w:szCs w:val="22"/>
          <w:u w:val="none"/>
          <w:bdr w:val="none" w:color="auto" w:sz="0" w:space="0"/>
          <w:shd w:val="clear" w:fill="FFFFFF"/>
          <w:vertAlign w:val="baseline"/>
        </w:rPr>
        <w:t xml:space="preserve">Điều 5. Thời hạn thực hiện hợp đồng </w:t>
      </w:r>
      <w:r>
        <w:rPr>
          <w:rFonts w:hint="default" w:ascii="Times New Roman" w:hAnsi="Times New Roman" w:cs="Times New Roman"/>
          <w:i w:val="0"/>
          <w:color w:val="000000"/>
          <w:sz w:val="22"/>
          <w:szCs w:val="22"/>
          <w:u w:val="none"/>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b/>
          <w:i w:val="0"/>
          <w:color w:val="000000"/>
          <w:sz w:val="22"/>
          <w:szCs w:val="22"/>
          <w:u w:val="none"/>
          <w:bdr w:val="none" w:color="auto" w:sz="0" w:space="0"/>
          <w:shd w:val="clear" w:fill="FFFFFF"/>
          <w:vertAlign w:val="baseline"/>
        </w:rPr>
        <w:t>Điều 6. Điều khoản chung</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6.1. Hai bên cam kết thực hiện đúng các thoả thuận trong hợp đồng, những điều khoản không có trong hợp đồng được thực hiện theo các luật viện dẫn trong Hợp đồng này và các văn bản hướng dẫn của các luật đó.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6.2. Nếu phát sinh tranh chấp về hợp đồng, các bên sẽ tiến hành thương lượng, thoả thuận. Nếu không thoả thuận được, một trong các bên có quyền khởi kiện theo quy định của pháp luật.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6.3. Hợp đồng được lập thành 04 bản, các bản có nội dung và giá trị pháp lý như nhau, mỗi bên giữ 02 bản.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60" w:afterAutospacing="0" w:line="12" w:lineRule="atLeast"/>
        <w:jc w:val="both"/>
        <w:rPr>
          <w:rFonts w:hint="default" w:ascii="Times New Roman" w:hAnsi="Times New Roman" w:cs="Times New Roman"/>
          <w:sz w:val="22"/>
          <w:szCs w:val="22"/>
        </w:rPr>
      </w:pPr>
      <w:r>
        <w:rPr>
          <w:rFonts w:hint="default" w:ascii="Times New Roman" w:hAnsi="Times New Roman" w:cs="Times New Roman"/>
          <w:i w:val="0"/>
          <w:color w:val="000000"/>
          <w:sz w:val="22"/>
          <w:szCs w:val="22"/>
          <w:u w:val="none"/>
          <w:bdr w:val="none" w:color="auto" w:sz="0" w:space="0"/>
          <w:shd w:val="clear" w:fill="FFFFFF"/>
          <w:vertAlign w:val="baseline"/>
        </w:rPr>
        <w:t>6.4. Hợp đồng có hiệu lực kể từ ngày …</w:t>
      </w:r>
    </w:p>
    <w:tbl>
      <w:tblPr>
        <w:tblW w:w="85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93"/>
        <w:gridCol w:w="4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00" w:hRule="atLeast"/>
        </w:trPr>
        <w:tc>
          <w:tcPr>
            <w:tcW w:w="4193" w:type="dxa"/>
            <w:tcBorders>
              <w:top w:val="single" w:color="C9C9C9" w:sz="2" w:space="0"/>
              <w:left w:val="single" w:color="C9C9C9" w:sz="2" w:space="0"/>
              <w:bottom w:val="single" w:color="C9C9C9" w:sz="2" w:space="0"/>
              <w:right w:val="single" w:color="C9C9C9" w:sz="2" w:space="0"/>
            </w:tcBorders>
            <w:shd w:val="clear" w:color="auto" w:fill="FFFFFF"/>
            <w:tcMar>
              <w:top w:w="160" w:type="dxa"/>
              <w:left w:w="100" w:type="dxa"/>
              <w:bottom w:w="160" w:type="dxa"/>
              <w:right w:w="100" w:type="dxa"/>
            </w:tcMar>
            <w:vAlign w:val="top"/>
          </w:tcPr>
          <w:p>
            <w:pPr>
              <w:pStyle w:val="2"/>
              <w:keepNext w:val="0"/>
              <w:keepLines w:val="0"/>
              <w:widowControl/>
              <w:suppressLineNumbers w:val="0"/>
              <w:bidi w:val="0"/>
              <w:spacing w:before="160" w:beforeAutospacing="0" w:after="400" w:afterAutospacing="0" w:line="12" w:lineRule="atLeast"/>
              <w:jc w:val="center"/>
              <w:rPr>
                <w:rFonts w:hint="default" w:ascii="Times New Roman" w:hAnsi="Times New Roman" w:cs="Times New Roman"/>
                <w:sz w:val="22"/>
                <w:szCs w:val="22"/>
              </w:rPr>
            </w:pPr>
            <w:r>
              <w:rPr>
                <w:rFonts w:hint="default" w:ascii="Times New Roman" w:hAnsi="Times New Roman" w:cs="Times New Roman"/>
                <w:b/>
                <w:i w:val="0"/>
                <w:color w:val="000000"/>
                <w:sz w:val="22"/>
                <w:szCs w:val="22"/>
                <w:u w:val="none"/>
                <w:bdr w:val="none" w:color="auto" w:sz="0" w:space="0"/>
                <w:vertAlign w:val="baseline"/>
              </w:rPr>
              <w:t>ĐẠI DIỆN BÊN A</w:t>
            </w:r>
          </w:p>
          <w:p>
            <w:pPr>
              <w:pStyle w:val="2"/>
              <w:keepNext w:val="0"/>
              <w:keepLines w:val="0"/>
              <w:widowControl/>
              <w:suppressLineNumbers w:val="0"/>
              <w:bidi w:val="0"/>
              <w:spacing w:before="160" w:beforeAutospacing="0" w:after="400" w:afterAutospacing="0" w:line="12" w:lineRule="atLeast"/>
              <w:jc w:val="center"/>
              <w:rPr>
                <w:rFonts w:hint="default" w:ascii="Times New Roman" w:hAnsi="Times New Roman" w:cs="Times New Roman"/>
                <w:sz w:val="22"/>
                <w:szCs w:val="22"/>
              </w:rPr>
            </w:pPr>
            <w:r>
              <w:rPr>
                <w:rFonts w:hint="default" w:ascii="Times New Roman" w:hAnsi="Times New Roman" w:cs="Times New Roman"/>
                <w:i/>
                <w:color w:val="000000"/>
                <w:sz w:val="22"/>
                <w:szCs w:val="22"/>
                <w:u w:val="none"/>
                <w:bdr w:val="none" w:color="auto" w:sz="0" w:space="0"/>
                <w:vertAlign w:val="baseline"/>
              </w:rPr>
              <w:t>(ký và ghi rõ họ tên, đóng dấu)</w:t>
            </w:r>
          </w:p>
        </w:tc>
        <w:tc>
          <w:tcPr>
            <w:tcW w:w="4385" w:type="dxa"/>
            <w:tcBorders>
              <w:top w:val="single" w:color="C9C9C9" w:sz="2" w:space="0"/>
              <w:left w:val="single" w:color="C9C9C9" w:sz="2" w:space="0"/>
              <w:bottom w:val="single" w:color="C9C9C9" w:sz="2" w:space="0"/>
              <w:right w:val="single" w:color="C9C9C9" w:sz="2" w:space="0"/>
            </w:tcBorders>
            <w:shd w:val="clear" w:color="auto" w:fill="FFFFFF"/>
            <w:tcMar>
              <w:top w:w="160" w:type="dxa"/>
              <w:left w:w="100" w:type="dxa"/>
              <w:bottom w:w="160" w:type="dxa"/>
              <w:right w:w="100" w:type="dxa"/>
            </w:tcMar>
            <w:vAlign w:val="top"/>
          </w:tcPr>
          <w:p>
            <w:pPr>
              <w:pStyle w:val="2"/>
              <w:keepNext w:val="0"/>
              <w:keepLines w:val="0"/>
              <w:widowControl/>
              <w:suppressLineNumbers w:val="0"/>
              <w:bidi w:val="0"/>
              <w:spacing w:before="160" w:beforeAutospacing="0" w:after="400" w:afterAutospacing="0" w:line="12" w:lineRule="atLeast"/>
              <w:jc w:val="center"/>
              <w:rPr>
                <w:rFonts w:hint="default" w:ascii="Times New Roman" w:hAnsi="Times New Roman" w:cs="Times New Roman"/>
                <w:sz w:val="22"/>
                <w:szCs w:val="22"/>
              </w:rPr>
            </w:pPr>
            <w:r>
              <w:rPr>
                <w:rFonts w:hint="default" w:ascii="Times New Roman" w:hAnsi="Times New Roman" w:cs="Times New Roman"/>
                <w:b/>
                <w:i w:val="0"/>
                <w:color w:val="000000"/>
                <w:sz w:val="22"/>
                <w:szCs w:val="22"/>
                <w:u w:val="none"/>
                <w:bdr w:val="none" w:color="auto" w:sz="0" w:space="0"/>
                <w:vertAlign w:val="baseline"/>
              </w:rPr>
              <w:t>ĐẠI DIỆN BÊN B</w:t>
            </w:r>
          </w:p>
          <w:p>
            <w:pPr>
              <w:pStyle w:val="2"/>
              <w:keepNext w:val="0"/>
              <w:keepLines w:val="0"/>
              <w:widowControl/>
              <w:suppressLineNumbers w:val="0"/>
              <w:bidi w:val="0"/>
              <w:spacing w:before="160" w:beforeAutospacing="0" w:after="400" w:afterAutospacing="0" w:line="12" w:lineRule="atLeast"/>
              <w:jc w:val="center"/>
              <w:rPr>
                <w:rFonts w:hint="default" w:ascii="Times New Roman" w:hAnsi="Times New Roman" w:cs="Times New Roman"/>
                <w:sz w:val="22"/>
                <w:szCs w:val="22"/>
              </w:rPr>
            </w:pPr>
            <w:r>
              <w:rPr>
                <w:rFonts w:hint="default" w:ascii="Times New Roman" w:hAnsi="Times New Roman" w:cs="Times New Roman"/>
                <w:i/>
                <w:color w:val="000000"/>
                <w:sz w:val="22"/>
                <w:szCs w:val="22"/>
                <w:u w:val="none"/>
                <w:bdr w:val="none" w:color="auto" w:sz="0" w:space="0"/>
                <w:vertAlign w:val="baseline"/>
              </w:rPr>
              <w:t>(ký và ghi rõ họ tên, đóng dấu)</w:t>
            </w:r>
          </w:p>
        </w:tc>
      </w:tr>
    </w:tbl>
    <w:p>
      <w:pPr>
        <w:rPr>
          <w:rFonts w:hint="default" w:ascii="Times New Roman" w:hAnsi="Times New Roman" w:cs="Times New Roman"/>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A3586"/>
    <w:rsid w:val="4ABA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2024-09-03T09:31:00Z</dcterms:created>
  <dc:creator>ACER</dc:creator>
  <cp:lastModifiedBy>WPS_1697302610</cp:lastModifiedBy>
  <dcterms:modified xsi:type="dcterms:W3CDTF">2024-09-03T09:32:01Z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